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341" w:rsidRPr="00281DFF" w:rsidRDefault="00D64BE5" w:rsidP="00281DFF">
      <w:pPr>
        <w:pStyle w:val="Heading1"/>
        <w:spacing w:before="0" w:beforeAutospacing="0"/>
        <w:rPr>
          <w:rFonts w:cs="Times New Roman"/>
          <w:bCs w:val="0"/>
          <w:szCs w:val="24"/>
        </w:rPr>
      </w:pPr>
      <w:bookmarkStart w:id="0" w:name="_Toc500556044"/>
      <w:r w:rsidRPr="00281DFF">
        <w:rPr>
          <w:rFonts w:cs="Times New Roman"/>
          <w:bCs w:val="0"/>
          <w:szCs w:val="24"/>
        </w:rPr>
        <w:t>Re</w:t>
      </w:r>
      <w:bookmarkStart w:id="1" w:name="_GoBack"/>
      <w:bookmarkEnd w:id="1"/>
      <w:r w:rsidRPr="00281DFF">
        <w:rPr>
          <w:rFonts w:cs="Times New Roman"/>
          <w:bCs w:val="0"/>
          <w:szCs w:val="24"/>
        </w:rPr>
        <w:t>ferences</w:t>
      </w:r>
      <w:bookmarkEnd w:id="0"/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Al-Zoubi, S. M</w:t>
      </w:r>
      <w:r w:rsidR="00CC548C" w:rsidRPr="00CE7D60">
        <w:rPr>
          <w:rFonts w:asciiTheme="majorBidi" w:hAnsiTheme="majorBidi" w:cstheme="majorBidi"/>
          <w:sz w:val="24"/>
          <w:szCs w:val="24"/>
        </w:rPr>
        <w:t>. (</w:t>
      </w:r>
      <w:r w:rsidRPr="00CE7D60">
        <w:rPr>
          <w:rFonts w:asciiTheme="majorBidi" w:hAnsiTheme="majorBidi" w:cstheme="majorBidi"/>
          <w:sz w:val="24"/>
          <w:szCs w:val="24"/>
        </w:rPr>
        <w:t xml:space="preserve">2014). Effects of </w:t>
      </w:r>
      <w:r w:rsidR="00144C6B">
        <w:rPr>
          <w:rFonts w:asciiTheme="majorBidi" w:hAnsiTheme="majorBidi" w:cstheme="majorBidi"/>
          <w:sz w:val="24"/>
          <w:szCs w:val="24"/>
        </w:rPr>
        <w:t>E</w:t>
      </w:r>
      <w:r w:rsidRPr="00CE7D60">
        <w:rPr>
          <w:rFonts w:asciiTheme="majorBidi" w:hAnsiTheme="majorBidi" w:cstheme="majorBidi"/>
          <w:sz w:val="24"/>
          <w:szCs w:val="24"/>
        </w:rPr>
        <w:t xml:space="preserve">nrichment </w:t>
      </w:r>
      <w:r w:rsidR="00144C6B">
        <w:rPr>
          <w:rFonts w:asciiTheme="majorBidi" w:hAnsiTheme="majorBidi" w:cstheme="majorBidi"/>
          <w:sz w:val="24"/>
          <w:szCs w:val="24"/>
        </w:rPr>
        <w:t>P</w:t>
      </w:r>
      <w:r w:rsidRPr="00CE7D60">
        <w:rPr>
          <w:rFonts w:asciiTheme="majorBidi" w:hAnsiTheme="majorBidi" w:cstheme="majorBidi"/>
          <w:sz w:val="24"/>
          <w:szCs w:val="24"/>
        </w:rPr>
        <w:t xml:space="preserve">rograms on the </w:t>
      </w:r>
      <w:r w:rsidR="00144C6B">
        <w:rPr>
          <w:rFonts w:asciiTheme="majorBidi" w:hAnsiTheme="majorBidi" w:cstheme="majorBidi"/>
          <w:sz w:val="24"/>
          <w:szCs w:val="24"/>
        </w:rPr>
        <w:t>A</w:t>
      </w:r>
      <w:r w:rsidRPr="00CE7D60">
        <w:rPr>
          <w:rFonts w:asciiTheme="majorBidi" w:hAnsiTheme="majorBidi" w:cstheme="majorBidi"/>
          <w:sz w:val="24"/>
          <w:szCs w:val="24"/>
        </w:rPr>
        <w:t xml:space="preserve">cademic </w:t>
      </w:r>
      <w:r w:rsidR="00144C6B">
        <w:rPr>
          <w:rFonts w:asciiTheme="majorBidi" w:hAnsiTheme="majorBidi" w:cstheme="majorBidi"/>
          <w:sz w:val="24"/>
          <w:szCs w:val="24"/>
        </w:rPr>
        <w:t>A</w:t>
      </w:r>
      <w:r w:rsidRPr="00CE7D60">
        <w:rPr>
          <w:rFonts w:asciiTheme="majorBidi" w:hAnsiTheme="majorBidi" w:cstheme="majorBidi"/>
          <w:sz w:val="24"/>
          <w:szCs w:val="24"/>
        </w:rPr>
        <w:t xml:space="preserve">chievement of </w:t>
      </w:r>
      <w:r w:rsidR="00144C6B">
        <w:rPr>
          <w:rFonts w:asciiTheme="majorBidi" w:hAnsiTheme="majorBidi" w:cstheme="majorBidi"/>
          <w:sz w:val="24"/>
          <w:szCs w:val="24"/>
        </w:rPr>
        <w:t>G</w:t>
      </w:r>
      <w:r w:rsidRPr="00CE7D60">
        <w:rPr>
          <w:rFonts w:asciiTheme="majorBidi" w:hAnsiTheme="majorBidi" w:cstheme="majorBidi"/>
          <w:sz w:val="24"/>
          <w:szCs w:val="24"/>
        </w:rPr>
        <w:t xml:space="preserve">ifted and </w:t>
      </w:r>
      <w:r w:rsidR="00144C6B">
        <w:rPr>
          <w:rFonts w:asciiTheme="majorBidi" w:hAnsiTheme="majorBidi" w:cstheme="majorBidi"/>
          <w:sz w:val="24"/>
          <w:szCs w:val="24"/>
        </w:rPr>
        <w:t>T</w:t>
      </w:r>
      <w:r w:rsidRPr="00CE7D60">
        <w:rPr>
          <w:rFonts w:asciiTheme="majorBidi" w:hAnsiTheme="majorBidi" w:cstheme="majorBidi"/>
          <w:sz w:val="24"/>
          <w:szCs w:val="24"/>
        </w:rPr>
        <w:t xml:space="preserve">alented </w:t>
      </w:r>
      <w:r w:rsidR="00144C6B">
        <w:rPr>
          <w:rFonts w:asciiTheme="majorBidi" w:hAnsiTheme="majorBidi" w:cstheme="majorBidi"/>
          <w:sz w:val="24"/>
          <w:szCs w:val="24"/>
        </w:rPr>
        <w:t>S</w:t>
      </w:r>
      <w:r w:rsidRPr="00CE7D60">
        <w:rPr>
          <w:rFonts w:asciiTheme="majorBidi" w:hAnsiTheme="majorBidi" w:cstheme="majorBidi"/>
          <w:sz w:val="24"/>
          <w:szCs w:val="24"/>
        </w:rPr>
        <w:t>tudents. </w:t>
      </w:r>
      <w:r w:rsidRPr="00CC548C">
        <w:rPr>
          <w:rFonts w:asciiTheme="majorBidi" w:hAnsiTheme="majorBidi" w:cstheme="majorBidi"/>
          <w:i/>
          <w:sz w:val="24"/>
          <w:szCs w:val="24"/>
        </w:rPr>
        <w:t>J</w:t>
      </w:r>
      <w:r w:rsidRPr="00D249E5">
        <w:rPr>
          <w:rFonts w:asciiTheme="majorBidi" w:hAnsiTheme="majorBidi" w:cstheme="majorBidi"/>
          <w:i/>
          <w:sz w:val="24"/>
          <w:szCs w:val="24"/>
          <w:highlight w:val="yellow"/>
        </w:rPr>
        <w:t>ournal for the Education of the Young Scientist and Giftedness, </w:t>
      </w:r>
      <w:r w:rsidRPr="00D249E5">
        <w:rPr>
          <w:rFonts w:asciiTheme="majorBidi" w:hAnsiTheme="majorBidi" w:cstheme="majorBidi"/>
          <w:sz w:val="24"/>
          <w:szCs w:val="24"/>
          <w:highlight w:val="yellow"/>
        </w:rPr>
        <w:t>2(2), 22-27.</w:t>
      </w:r>
    </w:p>
    <w:p w:rsidR="002130C5" w:rsidRPr="00CE7D60" w:rsidRDefault="009C786A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Awandu, G.</w:t>
      </w:r>
      <w:r w:rsidR="00CC548C">
        <w:rPr>
          <w:rFonts w:asciiTheme="majorBidi" w:hAnsiTheme="majorBidi" w:cstheme="majorBidi"/>
          <w:sz w:val="24"/>
          <w:szCs w:val="24"/>
        </w:rPr>
        <w:t xml:space="preserve"> </w:t>
      </w:r>
      <w:r w:rsidRPr="00CE7D60">
        <w:rPr>
          <w:rFonts w:asciiTheme="majorBidi" w:hAnsiTheme="majorBidi" w:cstheme="majorBidi"/>
          <w:sz w:val="24"/>
          <w:szCs w:val="24"/>
        </w:rPr>
        <w:t xml:space="preserve">(2014). Challenges </w:t>
      </w:r>
      <w:r w:rsidR="005C6490">
        <w:rPr>
          <w:rFonts w:asciiTheme="majorBidi" w:hAnsiTheme="majorBidi" w:cstheme="majorBidi"/>
          <w:sz w:val="24"/>
          <w:szCs w:val="24"/>
        </w:rPr>
        <w:t>F</w:t>
      </w:r>
      <w:r w:rsidRPr="00CE7D60">
        <w:rPr>
          <w:rFonts w:asciiTheme="majorBidi" w:hAnsiTheme="majorBidi" w:cstheme="majorBidi"/>
          <w:sz w:val="24"/>
          <w:szCs w:val="24"/>
        </w:rPr>
        <w:t xml:space="preserve">aced </w:t>
      </w:r>
      <w:r w:rsidR="005C6490">
        <w:rPr>
          <w:rFonts w:asciiTheme="majorBidi" w:hAnsiTheme="majorBidi" w:cstheme="majorBidi"/>
          <w:sz w:val="24"/>
          <w:szCs w:val="24"/>
        </w:rPr>
        <w:t>B</w:t>
      </w:r>
      <w:r w:rsidRPr="00CE7D60">
        <w:rPr>
          <w:rFonts w:asciiTheme="majorBidi" w:hAnsiTheme="majorBidi" w:cstheme="majorBidi"/>
          <w:sz w:val="24"/>
          <w:szCs w:val="24"/>
        </w:rPr>
        <w:t xml:space="preserve">y </w:t>
      </w:r>
      <w:r w:rsidR="005C6490">
        <w:rPr>
          <w:rFonts w:asciiTheme="majorBidi" w:hAnsiTheme="majorBidi" w:cstheme="majorBidi"/>
          <w:sz w:val="24"/>
          <w:szCs w:val="24"/>
        </w:rPr>
        <w:t>G</w:t>
      </w:r>
      <w:r w:rsidRPr="00CE7D60">
        <w:rPr>
          <w:rFonts w:asciiTheme="majorBidi" w:hAnsiTheme="majorBidi" w:cstheme="majorBidi"/>
          <w:sz w:val="24"/>
          <w:szCs w:val="24"/>
        </w:rPr>
        <w:t xml:space="preserve">ifted and </w:t>
      </w:r>
      <w:r w:rsidR="005C6490">
        <w:rPr>
          <w:rFonts w:asciiTheme="majorBidi" w:hAnsiTheme="majorBidi" w:cstheme="majorBidi"/>
          <w:sz w:val="24"/>
          <w:szCs w:val="24"/>
        </w:rPr>
        <w:t>T</w:t>
      </w:r>
      <w:r w:rsidRPr="00CE7D60">
        <w:rPr>
          <w:rFonts w:asciiTheme="majorBidi" w:hAnsiTheme="majorBidi" w:cstheme="majorBidi"/>
          <w:sz w:val="24"/>
          <w:szCs w:val="24"/>
        </w:rPr>
        <w:t xml:space="preserve">alented </w:t>
      </w:r>
      <w:r w:rsidR="005C6490">
        <w:rPr>
          <w:rFonts w:asciiTheme="majorBidi" w:hAnsiTheme="majorBidi" w:cstheme="majorBidi"/>
          <w:sz w:val="24"/>
          <w:szCs w:val="24"/>
        </w:rPr>
        <w:t>L</w:t>
      </w:r>
      <w:r w:rsidRPr="00CE7D60">
        <w:rPr>
          <w:rFonts w:asciiTheme="majorBidi" w:hAnsiTheme="majorBidi" w:cstheme="majorBidi"/>
          <w:sz w:val="24"/>
          <w:szCs w:val="24"/>
        </w:rPr>
        <w:t xml:space="preserve">earners in </w:t>
      </w:r>
      <w:r w:rsidR="005C6490">
        <w:rPr>
          <w:rFonts w:asciiTheme="majorBidi" w:hAnsiTheme="majorBidi" w:cstheme="majorBidi"/>
          <w:sz w:val="24"/>
          <w:szCs w:val="24"/>
        </w:rPr>
        <w:t>A</w:t>
      </w:r>
      <w:r w:rsidRPr="00CE7D60">
        <w:rPr>
          <w:rFonts w:asciiTheme="majorBidi" w:hAnsiTheme="majorBidi" w:cstheme="majorBidi"/>
          <w:sz w:val="24"/>
          <w:szCs w:val="24"/>
        </w:rPr>
        <w:t xml:space="preserve">cademic </w:t>
      </w:r>
      <w:r w:rsidR="005C6490">
        <w:rPr>
          <w:rFonts w:asciiTheme="majorBidi" w:hAnsiTheme="majorBidi" w:cstheme="majorBidi"/>
          <w:sz w:val="24"/>
          <w:szCs w:val="24"/>
        </w:rPr>
        <w:t>P</w:t>
      </w:r>
      <w:r w:rsidRPr="00CE7D60">
        <w:rPr>
          <w:rFonts w:asciiTheme="majorBidi" w:hAnsiTheme="majorBidi" w:cstheme="majorBidi"/>
          <w:sz w:val="24"/>
          <w:szCs w:val="24"/>
        </w:rPr>
        <w:t xml:space="preserve">erformance in </w:t>
      </w:r>
      <w:r w:rsidR="005C6490">
        <w:rPr>
          <w:rFonts w:asciiTheme="majorBidi" w:hAnsiTheme="majorBidi" w:cstheme="majorBidi"/>
          <w:sz w:val="24"/>
          <w:szCs w:val="24"/>
        </w:rPr>
        <w:t>S</w:t>
      </w:r>
      <w:r w:rsidRPr="00CE7D60">
        <w:rPr>
          <w:rFonts w:asciiTheme="majorBidi" w:hAnsiTheme="majorBidi" w:cstheme="majorBidi"/>
          <w:sz w:val="24"/>
          <w:szCs w:val="24"/>
        </w:rPr>
        <w:t xml:space="preserve">chools in Kenya. The case of Laikipia Central District, Laikipia County. Retrieved from </w:t>
      </w:r>
      <w:hyperlink r:id="rId8" w:history="1">
        <w:r w:rsidR="002130C5" w:rsidRPr="00CE7D60">
          <w:rPr>
            <w:rStyle w:val="Hyperlink"/>
            <w:rFonts w:asciiTheme="majorBidi" w:hAnsiTheme="majorBidi" w:cstheme="majorBidi"/>
            <w:sz w:val="24"/>
            <w:szCs w:val="24"/>
          </w:rPr>
          <w:t>http://erepository.uonbi.ac.</w:t>
        </w:r>
        <w:r w:rsidR="002130C5" w:rsidRPr="00CE7D60">
          <w:rPr>
            <w:rStyle w:val="Hyperlink"/>
            <w:rFonts w:asciiTheme="majorBidi" w:hAnsiTheme="majorBidi" w:cstheme="majorBidi"/>
            <w:sz w:val="24"/>
            <w:szCs w:val="24"/>
          </w:rPr>
          <w:t>k</w:t>
        </w:r>
        <w:r w:rsidR="002130C5" w:rsidRPr="00CE7D60">
          <w:rPr>
            <w:rStyle w:val="Hyperlink"/>
            <w:rFonts w:asciiTheme="majorBidi" w:hAnsiTheme="majorBidi" w:cstheme="majorBidi"/>
            <w:sz w:val="24"/>
            <w:szCs w:val="24"/>
          </w:rPr>
          <w:t>e</w:t>
        </w:r>
      </w:hyperlink>
    </w:p>
    <w:p w:rsidR="009E476D" w:rsidRPr="00CE7D60" w:rsidRDefault="009E476D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 xml:space="preserve">Assouline, S. G., Colangelo, N., Ihrig, D., &amp;Forstadt, L. (2006). Attributional choices for academic success and failure by intellectually gifted students. </w:t>
      </w:r>
      <w:r w:rsidRPr="00CE7D60">
        <w:rPr>
          <w:rFonts w:asciiTheme="majorBidi" w:hAnsiTheme="majorBidi" w:cstheme="majorBidi"/>
          <w:i/>
          <w:iCs/>
          <w:sz w:val="24"/>
          <w:szCs w:val="24"/>
        </w:rPr>
        <w:t xml:space="preserve">Gifted Child Quarterly, 50, </w:t>
      </w:r>
      <w:r w:rsidRPr="00CE7D60">
        <w:rPr>
          <w:rFonts w:asciiTheme="majorBidi" w:hAnsiTheme="majorBidi" w:cstheme="majorBidi"/>
          <w:sz w:val="24"/>
          <w:szCs w:val="24"/>
        </w:rPr>
        <w:t>283–294</w:t>
      </w:r>
    </w:p>
    <w:p w:rsidR="002C6C67" w:rsidRPr="00CE7D60" w:rsidRDefault="002C6C67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Bhinde, S. M., Patalia, A., &amp; Joshi, S. (2015).</w:t>
      </w:r>
      <w:r w:rsidRPr="00D249E5">
        <w:rPr>
          <w:rFonts w:asciiTheme="majorBidi" w:hAnsiTheme="majorBidi" w:cstheme="majorBidi"/>
          <w:sz w:val="24"/>
          <w:szCs w:val="24"/>
        </w:rPr>
        <w:t xml:space="preserve"> Factors Affecting the IQ of Children-A Survey study.</w:t>
      </w:r>
      <w:r w:rsidRPr="00D249E5">
        <w:rPr>
          <w:rFonts w:asciiTheme="majorBidi" w:hAnsiTheme="majorBidi" w:cstheme="majorBidi"/>
          <w:i/>
          <w:sz w:val="24"/>
          <w:szCs w:val="24"/>
        </w:rPr>
        <w:t xml:space="preserve"> J Res Educ Indian Med, </w:t>
      </w:r>
      <w:r w:rsidRPr="00CE7D60">
        <w:rPr>
          <w:rFonts w:asciiTheme="majorBidi" w:hAnsiTheme="majorBidi" w:cstheme="majorBidi"/>
          <w:sz w:val="24"/>
          <w:szCs w:val="24"/>
        </w:rPr>
        <w:t>21.</w:t>
      </w:r>
    </w:p>
    <w:p w:rsidR="002C6C67" w:rsidRPr="00CE7D60" w:rsidRDefault="002C6C67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 xml:space="preserve">Bjorklund, D. F., &amp; Causey, K. B. (2017). </w:t>
      </w:r>
      <w:r w:rsidRPr="00CE7D60">
        <w:rPr>
          <w:rFonts w:asciiTheme="majorBidi" w:hAnsiTheme="majorBidi" w:cstheme="majorBidi"/>
          <w:i/>
          <w:sz w:val="24"/>
          <w:szCs w:val="24"/>
        </w:rPr>
        <w:t xml:space="preserve">Children's thinking: Cognitive development and individual differences. </w:t>
      </w:r>
      <w:r w:rsidRPr="00CE7D60">
        <w:rPr>
          <w:rFonts w:asciiTheme="majorBidi" w:hAnsiTheme="majorBidi" w:cstheme="majorBidi"/>
          <w:sz w:val="24"/>
          <w:szCs w:val="24"/>
        </w:rPr>
        <w:t>SAGE Publications.</w:t>
      </w:r>
    </w:p>
    <w:p w:rsidR="001E5341" w:rsidRPr="00D249E5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i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Callahan, C. M., &amp; Hébert. T. P. (2014). A critical analysis of research on gender issues in gifted education. In J. A. Plucker&amp; C. M. Callahan (Eds.), Critical issues and practices in gifted education: What the research says (2nd ed., pp. 267–280)</w:t>
      </w:r>
      <w:r w:rsidRPr="00D249E5">
        <w:rPr>
          <w:rFonts w:asciiTheme="majorBidi" w:hAnsiTheme="majorBidi" w:cstheme="majorBidi"/>
          <w:i/>
          <w:sz w:val="24"/>
          <w:szCs w:val="24"/>
        </w:rPr>
        <w:t>. Waco, TX: Prufrock Press.</w:t>
      </w:r>
    </w:p>
    <w:p w:rsidR="001E5341" w:rsidRPr="00D249E5" w:rsidRDefault="00D249E5" w:rsidP="00CE7D6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249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Castillo, L. C. (1998). The effect of analogy instruction on young children's metaphor comprehension. </w:t>
      </w:r>
      <w:r w:rsidRPr="00D249E5">
        <w:rPr>
          <w:rFonts w:ascii="Times New Roman" w:hAnsi="Times New Roman" w:cs="Times New Roman"/>
          <w:i/>
          <w:iCs/>
          <w:color w:val="222222"/>
          <w:sz w:val="24"/>
          <w:szCs w:val="24"/>
          <w:highlight w:val="yellow"/>
          <w:shd w:val="clear" w:color="auto" w:fill="FFFFFF"/>
        </w:rPr>
        <w:t>Roeper Review</w:t>
      </w:r>
      <w:r w:rsidRPr="00D249E5">
        <w:rPr>
          <w:rFonts w:ascii="Times New Roman" w:hAnsi="Times New Roman" w:cs="Times New Roman"/>
          <w:color w:val="222222"/>
          <w:sz w:val="24"/>
          <w:szCs w:val="24"/>
          <w:highlight w:val="yellow"/>
          <w:shd w:val="clear" w:color="auto" w:fill="FFFFFF"/>
        </w:rPr>
        <w:t>, </w:t>
      </w:r>
      <w:r w:rsidRPr="00D249E5">
        <w:rPr>
          <w:rFonts w:ascii="Times New Roman" w:hAnsi="Times New Roman" w:cs="Times New Roman"/>
          <w:i/>
          <w:iCs/>
          <w:color w:val="222222"/>
          <w:sz w:val="24"/>
          <w:szCs w:val="24"/>
          <w:highlight w:val="yellow"/>
          <w:shd w:val="clear" w:color="auto" w:fill="FFFFFF"/>
        </w:rPr>
        <w:t>21</w:t>
      </w:r>
      <w:r w:rsidRPr="00D249E5">
        <w:rPr>
          <w:rFonts w:ascii="Times New Roman" w:hAnsi="Times New Roman" w:cs="Times New Roman"/>
          <w:color w:val="222222"/>
          <w:sz w:val="24"/>
          <w:szCs w:val="24"/>
          <w:highlight w:val="yellow"/>
          <w:shd w:val="clear" w:color="auto" w:fill="FFFFFF"/>
        </w:rPr>
        <w:t>(1), 27-3</w:t>
      </w:r>
      <w:r w:rsidRPr="00D249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1.</w:t>
      </w:r>
    </w:p>
    <w:p w:rsidR="002C6C67" w:rsidRPr="00CE7D60" w:rsidRDefault="002C6C67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 xml:space="preserve">Chen, G. (September 21, 2016). </w:t>
      </w:r>
      <w:r w:rsidRPr="00CE7D60">
        <w:rPr>
          <w:rFonts w:asciiTheme="majorBidi" w:hAnsiTheme="majorBidi" w:cstheme="majorBidi"/>
          <w:i/>
          <w:sz w:val="24"/>
          <w:szCs w:val="24"/>
        </w:rPr>
        <w:t>10 characteristics of the gifted child.</w:t>
      </w:r>
      <w:r w:rsidRPr="00CE7D60">
        <w:rPr>
          <w:rFonts w:asciiTheme="majorBidi" w:hAnsiTheme="majorBidi" w:cstheme="majorBidi"/>
          <w:sz w:val="24"/>
          <w:szCs w:val="24"/>
        </w:rPr>
        <w:t xml:space="preserve"> Retrieved from: </w:t>
      </w:r>
      <w:hyperlink r:id="rId9" w:history="1">
        <w:r w:rsidRPr="00CE7D60">
          <w:rPr>
            <w:rStyle w:val="Hyperlink"/>
            <w:rFonts w:asciiTheme="majorBidi" w:hAnsiTheme="majorBidi" w:cstheme="majorBidi"/>
            <w:sz w:val="24"/>
            <w:szCs w:val="24"/>
          </w:rPr>
          <w:t>https://www.publicschoolreview.com/blog/10-characteristics-of-the-gifted-child</w:t>
        </w:r>
      </w:hyperlink>
    </w:p>
    <w:p w:rsidR="001E5341" w:rsidRPr="00D249E5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Cho, S. (2006). Effects of the enrichment program for the economically disadvantaged gifted on their aspirations and satisfaction with the program. </w:t>
      </w:r>
      <w:r w:rsidRPr="00D249E5">
        <w:rPr>
          <w:rFonts w:asciiTheme="majorBidi" w:hAnsiTheme="majorBidi" w:cstheme="majorBidi"/>
          <w:i/>
          <w:sz w:val="24"/>
          <w:szCs w:val="24"/>
          <w:highlight w:val="yellow"/>
        </w:rPr>
        <w:t>KEDI Journal of Educational Policy, 3(2).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lastRenderedPageBreak/>
        <w:t xml:space="preserve">Christensen L, Engdahl N, Grääs C &amp; Haglund L (2001),Marknadsundersökning – Enhandbok, </w:t>
      </w:r>
      <w:r w:rsidRPr="00D249E5">
        <w:rPr>
          <w:rFonts w:asciiTheme="majorBidi" w:hAnsiTheme="majorBidi" w:cstheme="majorBidi"/>
          <w:i/>
          <w:sz w:val="24"/>
          <w:szCs w:val="24"/>
          <w:highlight w:val="yellow"/>
        </w:rPr>
        <w:t>Studentlitteratur, Lund..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 xml:space="preserve">Clark, B. (2008). </w:t>
      </w:r>
      <w:r w:rsidRPr="00D249E5">
        <w:rPr>
          <w:rFonts w:asciiTheme="majorBidi" w:hAnsiTheme="majorBidi" w:cstheme="majorBidi"/>
          <w:i/>
          <w:sz w:val="24"/>
          <w:szCs w:val="24"/>
          <w:highlight w:val="yellow"/>
        </w:rPr>
        <w:t>Growing up gifted: Developing the potential of children at home and at comprehension Conceptions of giftedness</w:t>
      </w:r>
      <w:r w:rsidRPr="00CE7D60">
        <w:rPr>
          <w:rFonts w:asciiTheme="majorBidi" w:hAnsiTheme="majorBidi" w:cstheme="majorBidi"/>
          <w:sz w:val="24"/>
          <w:szCs w:val="24"/>
        </w:rPr>
        <w:t xml:space="preserve"> (pp. 112-127). Cambridge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DeCecco, J. P. (1964). Educational technology. New York: Holt, Rinehart and Winston, 252, 266-296.De Tocqueville, A. (1945). Democr</w:t>
      </w:r>
      <w:r w:rsidR="004A1E68" w:rsidRPr="00CE7D60">
        <w:rPr>
          <w:rFonts w:asciiTheme="majorBidi" w:hAnsiTheme="majorBidi" w:cstheme="majorBidi"/>
          <w:sz w:val="24"/>
          <w:szCs w:val="24"/>
        </w:rPr>
        <w:t xml:space="preserve">acy in America. New York: </w:t>
      </w:r>
      <w:r w:rsidR="004A1E68" w:rsidRPr="004669D6">
        <w:rPr>
          <w:rFonts w:asciiTheme="majorBidi" w:hAnsiTheme="majorBidi" w:cstheme="majorBidi"/>
          <w:i/>
          <w:sz w:val="24"/>
          <w:szCs w:val="24"/>
          <w:highlight w:val="yellow"/>
        </w:rPr>
        <w:t xml:space="preserve">Knopf </w:t>
      </w:r>
      <w:r w:rsidRPr="004669D6">
        <w:rPr>
          <w:rFonts w:asciiTheme="majorBidi" w:hAnsiTheme="majorBidi" w:cstheme="majorBidi"/>
          <w:i/>
          <w:sz w:val="24"/>
          <w:szCs w:val="24"/>
          <w:highlight w:val="yellow"/>
        </w:rPr>
        <w:t>educational services division.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Feldhusen,J.F.(1986). A conception of giftedness. In R. J. Sternberg &amp; J. E. Davidson (Eds.),</w:t>
      </w:r>
    </w:p>
    <w:p w:rsidR="001E5341" w:rsidRPr="00CE7D60" w:rsidRDefault="001E5341" w:rsidP="004669D6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Freeman, J. &amp; Garces-Bascal, R.M. (2015), ‗Gender differences in gifted children‘, in M. Neihart, S.I. Pfeiffer &amp; T.L. Cross (Eds.) The Social and Emotional Development of Gifted Children: What do we know?,</w:t>
      </w:r>
      <w:r w:rsidRPr="004669D6">
        <w:rPr>
          <w:rFonts w:asciiTheme="majorBidi" w:hAnsiTheme="majorBidi" w:cstheme="majorBidi"/>
          <w:i/>
          <w:sz w:val="24"/>
          <w:szCs w:val="24"/>
        </w:rPr>
        <w:t xml:space="preserve"> </w:t>
      </w:r>
      <w:r w:rsidRPr="004669D6">
        <w:rPr>
          <w:rFonts w:asciiTheme="majorBidi" w:hAnsiTheme="majorBidi" w:cstheme="majorBidi"/>
          <w:i/>
          <w:sz w:val="24"/>
          <w:szCs w:val="24"/>
          <w:highlight w:val="yellow"/>
        </w:rPr>
        <w:t>Waco, Texas: Prufrock Press Inc.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 xml:space="preserve">Freeman, J. (2004). Cultural influences on gifted gender achievement. </w:t>
      </w:r>
      <w:r w:rsidRPr="004669D6">
        <w:rPr>
          <w:rFonts w:asciiTheme="majorBidi" w:hAnsiTheme="majorBidi" w:cstheme="majorBidi"/>
          <w:i/>
          <w:sz w:val="24"/>
          <w:szCs w:val="24"/>
          <w:highlight w:val="yellow"/>
        </w:rPr>
        <w:t>High Ability Studies,</w:t>
      </w:r>
      <w:r w:rsidRPr="004669D6">
        <w:rPr>
          <w:rFonts w:asciiTheme="majorBidi" w:hAnsiTheme="majorBidi" w:cstheme="majorBidi"/>
          <w:i/>
          <w:sz w:val="24"/>
          <w:szCs w:val="24"/>
        </w:rPr>
        <w:t xml:space="preserve"> </w:t>
      </w:r>
      <w:r w:rsidRPr="00CE7D60">
        <w:rPr>
          <w:rFonts w:asciiTheme="majorBidi" w:hAnsiTheme="majorBidi" w:cstheme="majorBidi"/>
          <w:sz w:val="24"/>
          <w:szCs w:val="24"/>
        </w:rPr>
        <w:t>15, 7–23.</w:t>
      </w:r>
      <w:r w:rsidR="004A1E68" w:rsidRPr="00CE7D60">
        <w:rPr>
          <w:rFonts w:asciiTheme="majorBidi" w:hAnsiTheme="majorBidi" w:cstheme="majorBidi"/>
          <w:sz w:val="24"/>
          <w:szCs w:val="24"/>
        </w:rPr>
        <w:t xml:space="preserve"> Retrieved from</w:t>
      </w:r>
      <w:hyperlink r:id="rId10" w:history="1">
        <w:r w:rsidRPr="00CE7D60">
          <w:rPr>
            <w:rStyle w:val="Hyperlink"/>
            <w:rFonts w:asciiTheme="majorBidi" w:hAnsiTheme="majorBidi" w:cstheme="majorBidi"/>
            <w:sz w:val="24"/>
            <w:szCs w:val="24"/>
          </w:rPr>
          <w:t>www.joanfreeman.com</w:t>
        </w:r>
      </w:hyperlink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Gagné, F. (1991). Toward a differentiated model of giftedness and talent.</w:t>
      </w:r>
      <w:r w:rsidRPr="004669D6">
        <w:rPr>
          <w:rFonts w:asciiTheme="majorBidi" w:hAnsiTheme="majorBidi" w:cstheme="majorBidi"/>
          <w:i/>
          <w:sz w:val="24"/>
          <w:szCs w:val="24"/>
        </w:rPr>
        <w:t> </w:t>
      </w:r>
      <w:r w:rsidRPr="004669D6">
        <w:rPr>
          <w:rFonts w:asciiTheme="majorBidi" w:hAnsiTheme="majorBidi" w:cstheme="majorBidi"/>
          <w:i/>
          <w:sz w:val="24"/>
          <w:szCs w:val="24"/>
          <w:highlight w:val="yellow"/>
        </w:rPr>
        <w:t>Handbook of gifted education,</w:t>
      </w:r>
      <w:r w:rsidRPr="004669D6">
        <w:rPr>
          <w:rFonts w:asciiTheme="majorBidi" w:hAnsiTheme="majorBidi" w:cstheme="majorBidi"/>
          <w:i/>
          <w:sz w:val="24"/>
          <w:szCs w:val="24"/>
        </w:rPr>
        <w:t xml:space="preserve"> </w:t>
      </w:r>
      <w:r w:rsidRPr="00CE7D60">
        <w:rPr>
          <w:rFonts w:asciiTheme="majorBidi" w:hAnsiTheme="majorBidi" w:cstheme="majorBidi"/>
          <w:sz w:val="24"/>
          <w:szCs w:val="24"/>
        </w:rPr>
        <w:t>65-80.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 xml:space="preserve">Garces-Bacsal, R. M.(2011). Socioaffective issues and concerns among gifted Filipino children. </w:t>
      </w:r>
      <w:r w:rsidRPr="00CE7D60">
        <w:rPr>
          <w:rFonts w:asciiTheme="majorBidi" w:hAnsiTheme="majorBidi" w:cstheme="majorBidi"/>
          <w:i/>
          <w:iCs/>
          <w:sz w:val="24"/>
          <w:szCs w:val="24"/>
        </w:rPr>
        <w:t>Roeper Review</w:t>
      </w:r>
      <w:r w:rsidRPr="00CE7D60">
        <w:rPr>
          <w:rFonts w:asciiTheme="majorBidi" w:hAnsiTheme="majorBidi" w:cstheme="majorBidi"/>
          <w:sz w:val="24"/>
          <w:szCs w:val="24"/>
        </w:rPr>
        <w:t>, 33, 239–251.</w:t>
      </w:r>
    </w:p>
    <w:p w:rsidR="001E5341" w:rsidRPr="00CE7D60" w:rsidRDefault="004669D6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Gross, M. U</w:t>
      </w:r>
      <w:r w:rsidR="001E5341" w:rsidRPr="00CE7D60">
        <w:rPr>
          <w:rFonts w:asciiTheme="majorBidi" w:hAnsiTheme="majorBidi" w:cstheme="majorBidi"/>
          <w:sz w:val="24"/>
          <w:szCs w:val="24"/>
        </w:rPr>
        <w:t>. (1993). Exceptionally Gifted Children. New York:</w:t>
      </w:r>
      <w:r w:rsidR="001E5341" w:rsidRPr="004669D6">
        <w:rPr>
          <w:rFonts w:asciiTheme="majorBidi" w:hAnsiTheme="majorBidi" w:cstheme="majorBidi"/>
          <w:i/>
          <w:sz w:val="24"/>
          <w:szCs w:val="24"/>
        </w:rPr>
        <w:t xml:space="preserve"> </w:t>
      </w:r>
      <w:r w:rsidR="001E5341" w:rsidRPr="004669D6">
        <w:rPr>
          <w:rFonts w:asciiTheme="majorBidi" w:hAnsiTheme="majorBidi" w:cstheme="majorBidi"/>
          <w:i/>
          <w:sz w:val="24"/>
          <w:szCs w:val="24"/>
          <w:highlight w:val="yellow"/>
        </w:rPr>
        <w:t>Routledge</w:t>
      </w:r>
    </w:p>
    <w:p w:rsidR="00CE7D60" w:rsidRPr="00CE7D60" w:rsidRDefault="001E5341" w:rsidP="004669D6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Grubb, K. (2008). Examination of the experiences of gifted preschool and primary age children.</w:t>
      </w:r>
    </w:p>
    <w:p w:rsidR="002C6C67" w:rsidRPr="00CE7D60" w:rsidRDefault="002C6C67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 xml:space="preserve">Guay, F., Lessard, V., &amp; Dubois, P. (2016). How can we create better learning contexts for children? promoting students’ autonomous motivation as a way to foster enhanced educational outcomes. </w:t>
      </w:r>
      <w:r w:rsidRPr="00B1551E">
        <w:rPr>
          <w:rFonts w:asciiTheme="majorBidi" w:hAnsiTheme="majorBidi" w:cstheme="majorBidi"/>
          <w:i/>
          <w:iCs/>
          <w:sz w:val="24"/>
          <w:szCs w:val="24"/>
          <w:highlight w:val="yellow"/>
        </w:rPr>
        <w:t>Building Autonomous Learners,</w:t>
      </w:r>
      <w:r w:rsidRPr="00CE7D60">
        <w:rPr>
          <w:rFonts w:asciiTheme="majorBidi" w:hAnsiTheme="majorBidi" w:cstheme="majorBidi"/>
          <w:sz w:val="24"/>
          <w:szCs w:val="24"/>
        </w:rPr>
        <w:t xml:space="preserve"> 83-106. doi:10.1007/978-981-287-630-0_5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lastRenderedPageBreak/>
        <w:t>Heilbronner, N. M. (2013). The STEM pathway for women: What has changed?</w:t>
      </w:r>
      <w:r w:rsidRPr="00B1551E">
        <w:rPr>
          <w:rFonts w:asciiTheme="majorBidi" w:hAnsiTheme="majorBidi" w:cstheme="majorBidi"/>
          <w:i/>
          <w:sz w:val="24"/>
          <w:szCs w:val="24"/>
        </w:rPr>
        <w:t xml:space="preserve"> </w:t>
      </w:r>
      <w:r w:rsidRPr="00B1551E">
        <w:rPr>
          <w:rFonts w:asciiTheme="majorBidi" w:hAnsiTheme="majorBidi" w:cstheme="majorBidi"/>
          <w:i/>
          <w:sz w:val="24"/>
          <w:szCs w:val="24"/>
          <w:highlight w:val="yellow"/>
        </w:rPr>
        <w:t>Gifted Child Quarterly,</w:t>
      </w:r>
      <w:r w:rsidRPr="00CE7D60">
        <w:rPr>
          <w:rFonts w:asciiTheme="majorBidi" w:hAnsiTheme="majorBidi" w:cstheme="majorBidi"/>
          <w:sz w:val="24"/>
          <w:szCs w:val="24"/>
        </w:rPr>
        <w:t xml:space="preserve"> 57, 39–55.</w:t>
      </w:r>
    </w:p>
    <w:p w:rsidR="006C353E" w:rsidRPr="00CE7D60" w:rsidRDefault="006C353E" w:rsidP="00CE7D60">
      <w:pPr>
        <w:pStyle w:val="Default"/>
        <w:spacing w:line="480" w:lineRule="auto"/>
        <w:ind w:left="720" w:hanging="720"/>
        <w:rPr>
          <w:rFonts w:asciiTheme="majorBidi" w:eastAsia="Times New Roman" w:hAnsiTheme="majorBidi" w:cstheme="majorBidi"/>
          <w:color w:val="auto"/>
        </w:rPr>
      </w:pPr>
      <w:r w:rsidRPr="00CE7D60">
        <w:rPr>
          <w:rFonts w:asciiTheme="majorBidi" w:eastAsia="Times New Roman" w:hAnsiTheme="majorBidi" w:cstheme="majorBidi"/>
          <w:color w:val="auto"/>
        </w:rPr>
        <w:t xml:space="preserve">Herrnstein, R. J., &amp; Murray, C. (1994). </w:t>
      </w:r>
      <w:r w:rsidRPr="00CE7D60">
        <w:rPr>
          <w:rFonts w:asciiTheme="majorBidi" w:eastAsia="Times New Roman" w:hAnsiTheme="majorBidi" w:cstheme="majorBidi"/>
          <w:i/>
          <w:iCs/>
          <w:color w:val="auto"/>
        </w:rPr>
        <w:t>The bell curve: intelligence and class structure in American life</w:t>
      </w:r>
      <w:r w:rsidRPr="00CE7D60">
        <w:rPr>
          <w:rFonts w:asciiTheme="majorBidi" w:eastAsia="Times New Roman" w:hAnsiTheme="majorBidi" w:cstheme="majorBidi"/>
          <w:color w:val="auto"/>
        </w:rPr>
        <w:t>. New York: The Free Press.</w:t>
      </w:r>
    </w:p>
    <w:p w:rsidR="00B1551E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Huan, V. S., Yeo, L. S., Ang, R. P., &amp; Chong, W. H. (2012). Concerns and coping in Asian adolescents—Gender as a moderator.</w:t>
      </w:r>
      <w:r w:rsidRPr="00B1551E">
        <w:rPr>
          <w:rFonts w:asciiTheme="majorBidi" w:hAnsiTheme="majorBidi" w:cstheme="majorBidi"/>
          <w:i/>
          <w:sz w:val="24"/>
          <w:szCs w:val="24"/>
        </w:rPr>
        <w:t xml:space="preserve"> </w:t>
      </w:r>
      <w:r w:rsidRPr="00B1551E">
        <w:rPr>
          <w:rFonts w:asciiTheme="majorBidi" w:hAnsiTheme="majorBidi" w:cstheme="majorBidi"/>
          <w:i/>
          <w:sz w:val="24"/>
          <w:szCs w:val="24"/>
          <w:highlight w:val="yellow"/>
        </w:rPr>
        <w:t>The Journal of Educational, Research,</w:t>
      </w:r>
      <w:r w:rsidRPr="00B1551E">
        <w:rPr>
          <w:rFonts w:asciiTheme="majorBidi" w:hAnsiTheme="majorBidi" w:cstheme="majorBidi"/>
          <w:i/>
          <w:sz w:val="24"/>
          <w:szCs w:val="24"/>
        </w:rPr>
        <w:t xml:space="preserve"> </w:t>
      </w:r>
      <w:r w:rsidRPr="00CE7D60">
        <w:rPr>
          <w:rFonts w:asciiTheme="majorBidi" w:hAnsiTheme="majorBidi" w:cstheme="majorBidi"/>
          <w:sz w:val="24"/>
          <w:szCs w:val="24"/>
        </w:rPr>
        <w:t xml:space="preserve">105, 151–160. 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 xml:space="preserve">Hyde, J. S., Lindberg, S. M., Linn, M. C., Ellis, A. B., &amp; Williams, C. C. (2008). Gender similarities characterize math performance. </w:t>
      </w:r>
      <w:r w:rsidRPr="00B1551E">
        <w:rPr>
          <w:rFonts w:asciiTheme="majorBidi" w:hAnsiTheme="majorBidi" w:cstheme="majorBidi"/>
          <w:i/>
          <w:sz w:val="24"/>
          <w:szCs w:val="24"/>
          <w:highlight w:val="yellow"/>
        </w:rPr>
        <w:t>Science,</w:t>
      </w:r>
      <w:r w:rsidRPr="00B1551E">
        <w:rPr>
          <w:rFonts w:asciiTheme="majorBidi" w:hAnsiTheme="majorBidi" w:cstheme="majorBidi"/>
          <w:i/>
          <w:sz w:val="24"/>
          <w:szCs w:val="24"/>
        </w:rPr>
        <w:t xml:space="preserve"> </w:t>
      </w:r>
      <w:r w:rsidRPr="00CE7D60">
        <w:rPr>
          <w:rFonts w:asciiTheme="majorBidi" w:hAnsiTheme="majorBidi" w:cstheme="majorBidi"/>
          <w:sz w:val="24"/>
          <w:szCs w:val="24"/>
        </w:rPr>
        <w:t>321, 494–495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Inglis, J., &amp; Lawson, J. S. (1981). Sex differences in the effects of unilateral brain damage on intelligence. </w:t>
      </w:r>
      <w:r w:rsidRPr="00B1551E">
        <w:rPr>
          <w:rFonts w:asciiTheme="majorBidi" w:hAnsiTheme="majorBidi" w:cstheme="majorBidi"/>
          <w:i/>
          <w:sz w:val="24"/>
          <w:szCs w:val="24"/>
          <w:highlight w:val="yellow"/>
        </w:rPr>
        <w:t>Science,</w:t>
      </w:r>
      <w:r w:rsidRPr="00B1551E">
        <w:rPr>
          <w:rFonts w:asciiTheme="majorBidi" w:hAnsiTheme="majorBidi" w:cstheme="majorBidi"/>
          <w:i/>
          <w:sz w:val="24"/>
          <w:szCs w:val="24"/>
        </w:rPr>
        <w:t> </w:t>
      </w:r>
      <w:r w:rsidRPr="00CE7D60">
        <w:rPr>
          <w:rFonts w:asciiTheme="majorBidi" w:hAnsiTheme="majorBidi" w:cstheme="majorBidi"/>
          <w:sz w:val="24"/>
          <w:szCs w:val="24"/>
        </w:rPr>
        <w:t>212(4495), 693-695.</w:t>
      </w:r>
    </w:p>
    <w:p w:rsidR="006C353E" w:rsidRPr="00CE7D60" w:rsidRDefault="006C353E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 xml:space="preserve">Jacobs, T. (May 27, 2014). </w:t>
      </w:r>
      <w:r w:rsidRPr="00CE7D60">
        <w:rPr>
          <w:rFonts w:asciiTheme="majorBidi" w:hAnsiTheme="majorBidi" w:cstheme="majorBidi"/>
          <w:i/>
          <w:iCs/>
          <w:sz w:val="24"/>
          <w:szCs w:val="24"/>
        </w:rPr>
        <w:t xml:space="preserve">Books in the Home Are Strongly Linked to Academic Achevment. </w:t>
      </w:r>
      <w:r w:rsidRPr="00CE7D60">
        <w:rPr>
          <w:rFonts w:asciiTheme="majorBidi" w:hAnsiTheme="majorBidi" w:cstheme="majorBidi"/>
          <w:sz w:val="24"/>
          <w:szCs w:val="24"/>
        </w:rPr>
        <w:t>Reterived from: https://psmag.com/social-justice/books-home-strongly-linked-academic-achievement-82144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Karaduman, B. (2013). Underachievement in gifted students.</w:t>
      </w:r>
      <w:r w:rsidRPr="00B1551E">
        <w:rPr>
          <w:rFonts w:asciiTheme="majorBidi" w:hAnsiTheme="majorBidi" w:cstheme="majorBidi"/>
          <w:i/>
          <w:sz w:val="24"/>
          <w:szCs w:val="24"/>
        </w:rPr>
        <w:t> </w:t>
      </w:r>
      <w:r w:rsidRPr="00B1551E">
        <w:rPr>
          <w:rFonts w:asciiTheme="majorBidi" w:hAnsiTheme="majorBidi" w:cstheme="majorBidi"/>
          <w:i/>
          <w:sz w:val="24"/>
          <w:szCs w:val="24"/>
          <w:highlight w:val="yellow"/>
        </w:rPr>
        <w:t>International Journal on New Trends in Education and Their Implications,</w:t>
      </w:r>
      <w:r w:rsidRPr="00B1551E">
        <w:rPr>
          <w:rFonts w:asciiTheme="majorBidi" w:hAnsiTheme="majorBidi" w:cstheme="majorBidi"/>
          <w:i/>
          <w:sz w:val="24"/>
          <w:szCs w:val="24"/>
        </w:rPr>
        <w:t> </w:t>
      </w:r>
      <w:r w:rsidRPr="00CE7D60">
        <w:rPr>
          <w:rFonts w:asciiTheme="majorBidi" w:hAnsiTheme="majorBidi" w:cstheme="majorBidi"/>
          <w:sz w:val="24"/>
          <w:szCs w:val="24"/>
        </w:rPr>
        <w:t>4(4), 165-172.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 xml:space="preserve">Karen Rogers. (2002). </w:t>
      </w:r>
      <w:r w:rsidRPr="00B1551E">
        <w:rPr>
          <w:rFonts w:asciiTheme="majorBidi" w:hAnsiTheme="majorBidi" w:cstheme="majorBidi"/>
          <w:i/>
          <w:sz w:val="24"/>
          <w:szCs w:val="24"/>
          <w:highlight w:val="yellow"/>
        </w:rPr>
        <w:t>Re-forming gifted education: matching the program to the child.</w:t>
      </w:r>
      <w:r w:rsidRPr="00CE7D60">
        <w:rPr>
          <w:rFonts w:asciiTheme="majorBidi" w:hAnsiTheme="majorBidi" w:cstheme="majorBidi"/>
          <w:sz w:val="24"/>
          <w:szCs w:val="24"/>
        </w:rPr>
        <w:t xml:space="preserve"> The Greta Press.</w:t>
      </w:r>
    </w:p>
    <w:p w:rsidR="006C353E" w:rsidRPr="00CE7D60" w:rsidRDefault="006C353E" w:rsidP="00CE7D60">
      <w:pPr>
        <w:pStyle w:val="Default"/>
        <w:spacing w:line="480" w:lineRule="auto"/>
        <w:ind w:left="720" w:hanging="720"/>
        <w:rPr>
          <w:rFonts w:asciiTheme="majorBidi" w:eastAsia="Times New Roman" w:hAnsiTheme="majorBidi" w:cstheme="majorBidi"/>
          <w:color w:val="auto"/>
        </w:rPr>
      </w:pPr>
      <w:r w:rsidRPr="00CE7D60">
        <w:rPr>
          <w:rFonts w:asciiTheme="majorBidi" w:eastAsia="Times New Roman" w:hAnsiTheme="majorBidi" w:cstheme="majorBidi"/>
          <w:color w:val="auto"/>
        </w:rPr>
        <w:t xml:space="preserve">Kremer, W. (March 2, 2015). </w:t>
      </w:r>
      <w:r w:rsidRPr="00CE7D60">
        <w:rPr>
          <w:rFonts w:asciiTheme="majorBidi" w:eastAsia="Times New Roman" w:hAnsiTheme="majorBidi" w:cstheme="majorBidi"/>
          <w:i/>
          <w:iCs/>
          <w:color w:val="auto"/>
        </w:rPr>
        <w:t xml:space="preserve">Are Human Getting Cleverer? </w:t>
      </w:r>
      <w:r w:rsidRPr="00CE7D60">
        <w:rPr>
          <w:rFonts w:asciiTheme="majorBidi" w:eastAsia="Times New Roman" w:hAnsiTheme="majorBidi" w:cstheme="majorBidi"/>
          <w:color w:val="auto"/>
        </w:rPr>
        <w:t>Retrieved from: http://www.bbc.com/news/magazine-31556802</w:t>
      </w:r>
    </w:p>
    <w:p w:rsidR="006C353E" w:rsidRPr="00CE7D60" w:rsidRDefault="006C353E" w:rsidP="00CE7D60">
      <w:pPr>
        <w:pStyle w:val="Default"/>
        <w:spacing w:line="480" w:lineRule="auto"/>
        <w:ind w:left="720" w:hanging="720"/>
        <w:rPr>
          <w:rFonts w:asciiTheme="majorBidi" w:eastAsia="Times New Roman" w:hAnsiTheme="majorBidi" w:cstheme="majorBidi"/>
          <w:color w:val="auto"/>
        </w:rPr>
      </w:pPr>
      <w:r w:rsidRPr="00CE7D60">
        <w:rPr>
          <w:rFonts w:asciiTheme="majorBidi" w:eastAsia="Times New Roman" w:hAnsiTheme="majorBidi" w:cstheme="majorBidi"/>
          <w:color w:val="auto"/>
        </w:rPr>
        <w:t xml:space="preserve">Leedy, P. D., &amp; Ormrod, J. E. (2013). </w:t>
      </w:r>
      <w:r w:rsidRPr="00CE7D60">
        <w:rPr>
          <w:rFonts w:asciiTheme="majorBidi" w:eastAsia="Times New Roman" w:hAnsiTheme="majorBidi" w:cstheme="majorBidi"/>
          <w:i/>
          <w:iCs/>
          <w:color w:val="auto"/>
        </w:rPr>
        <w:t>Practical Research Planning and Design</w:t>
      </w:r>
      <w:r w:rsidRPr="00CE7D60">
        <w:rPr>
          <w:rFonts w:asciiTheme="majorBidi" w:eastAsia="Times New Roman" w:hAnsiTheme="majorBidi" w:cstheme="majorBidi"/>
          <w:color w:val="auto"/>
        </w:rPr>
        <w:t xml:space="preserve">. New Jersey, USA: </w:t>
      </w:r>
      <w:r w:rsidRPr="00CE7D60">
        <w:rPr>
          <w:rFonts w:asciiTheme="majorBidi" w:hAnsiTheme="majorBidi" w:cstheme="majorBidi"/>
          <w:color w:val="auto"/>
        </w:rPr>
        <w:t>Pearson Education. Inc.</w:t>
      </w:r>
    </w:p>
    <w:p w:rsidR="00210BB4" w:rsidRPr="00CE7D60" w:rsidRDefault="00210BB4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Louis, B., &amp; Lewis, M. (1992). Parental beliefs about giftedness in young children and their relation to actual ability level. </w:t>
      </w:r>
      <w:r w:rsidRPr="00CE7D60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FFFFFF"/>
        </w:rPr>
        <w:t>Gifted Child Quarterly</w:t>
      </w:r>
      <w:r w:rsidRPr="00CE7D60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, </w:t>
      </w:r>
      <w:r w:rsidRPr="00CE7D60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FFFFFF"/>
        </w:rPr>
        <w:t>36</w:t>
      </w:r>
      <w:r w:rsidRPr="00CE7D60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(1), 27-31.</w:t>
      </w:r>
    </w:p>
    <w:p w:rsidR="001E5341" w:rsidRPr="00B1551E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i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lastRenderedPageBreak/>
        <w:t>Manning, S. (2006). Recognizing gifted students: A practical guide for teachers.</w:t>
      </w:r>
      <w:r w:rsidRPr="00B1551E">
        <w:rPr>
          <w:rFonts w:asciiTheme="majorBidi" w:hAnsiTheme="majorBidi" w:cstheme="majorBidi"/>
          <w:i/>
          <w:sz w:val="24"/>
          <w:szCs w:val="24"/>
        </w:rPr>
        <w:t> </w:t>
      </w:r>
      <w:r w:rsidRPr="00B1551E">
        <w:rPr>
          <w:rFonts w:asciiTheme="majorBidi" w:hAnsiTheme="majorBidi" w:cstheme="majorBidi"/>
          <w:i/>
          <w:sz w:val="24"/>
          <w:szCs w:val="24"/>
          <w:highlight w:val="yellow"/>
        </w:rPr>
        <w:t>Kappa delta Pi record, </w:t>
      </w:r>
      <w:r w:rsidRPr="00B1551E">
        <w:rPr>
          <w:rFonts w:asciiTheme="majorBidi" w:hAnsiTheme="majorBidi" w:cstheme="majorBidi"/>
          <w:sz w:val="24"/>
          <w:szCs w:val="24"/>
        </w:rPr>
        <w:t>42(2), 64-68.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McClellan, E. (1985). Technology for the Gifted and Talented. 1985 Digest.</w:t>
      </w:r>
    </w:p>
    <w:p w:rsidR="006C353E" w:rsidRPr="00CE7D60" w:rsidRDefault="006C353E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 xml:space="preserve">Meier, E., Vogl, K., &amp;Preckel, F. (2014). </w:t>
      </w:r>
      <w:r w:rsidRPr="00CE7D60">
        <w:rPr>
          <w:rFonts w:asciiTheme="majorBidi" w:hAnsiTheme="majorBidi" w:cstheme="majorBidi"/>
          <w:i/>
          <w:sz w:val="24"/>
          <w:szCs w:val="24"/>
        </w:rPr>
        <w:t xml:space="preserve">Motivational characteristics of students in gifted classes: The pivotal role of need for cognition. </w:t>
      </w:r>
      <w:r w:rsidRPr="00CE7D60">
        <w:rPr>
          <w:rFonts w:asciiTheme="majorBidi" w:hAnsiTheme="majorBidi" w:cstheme="majorBidi"/>
          <w:sz w:val="24"/>
          <w:szCs w:val="24"/>
        </w:rPr>
        <w:t>Learning and Individual Differences, 33, 39-46.</w:t>
      </w:r>
    </w:p>
    <w:p w:rsidR="006C353E" w:rsidRPr="00CE7D60" w:rsidRDefault="006C353E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 xml:space="preserve">Metin,N.(1999). Gifted children. </w:t>
      </w:r>
      <w:r w:rsidRPr="00B1551E">
        <w:rPr>
          <w:rFonts w:asciiTheme="majorBidi" w:hAnsiTheme="majorBidi" w:cstheme="majorBidi"/>
          <w:i/>
          <w:sz w:val="24"/>
          <w:szCs w:val="24"/>
          <w:highlight w:val="yellow"/>
        </w:rPr>
        <w:t>Ankara,Turkey:</w:t>
      </w:r>
      <w:r w:rsidRPr="00CE7D60">
        <w:rPr>
          <w:rFonts w:asciiTheme="majorBidi" w:hAnsiTheme="majorBidi" w:cstheme="majorBidi"/>
          <w:sz w:val="24"/>
          <w:szCs w:val="24"/>
        </w:rPr>
        <w:t xml:space="preserve"> Ozasama Press.</w:t>
      </w:r>
    </w:p>
    <w:p w:rsidR="006C353E" w:rsidRPr="00CE7D60" w:rsidRDefault="006C353E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 xml:space="preserve">Nagdy, M., &amp;Roser, Max. (2017). </w:t>
      </w:r>
      <w:r w:rsidRPr="00CE7D60">
        <w:rPr>
          <w:rFonts w:asciiTheme="majorBidi" w:hAnsiTheme="majorBidi" w:cstheme="majorBidi"/>
          <w:i/>
          <w:iCs/>
          <w:sz w:val="24"/>
          <w:szCs w:val="24"/>
        </w:rPr>
        <w:t>Intelligence.</w:t>
      </w:r>
      <w:r w:rsidRPr="00CE7D60">
        <w:rPr>
          <w:rFonts w:asciiTheme="majorBidi" w:hAnsiTheme="majorBidi" w:cstheme="majorBidi"/>
          <w:sz w:val="24"/>
          <w:szCs w:val="24"/>
        </w:rPr>
        <w:t xml:space="preserve"> Retrieved from: </w:t>
      </w:r>
      <w:hyperlink r:id="rId11" w:history="1">
        <w:r w:rsidRPr="00CE7D60">
          <w:rPr>
            <w:rStyle w:val="Hyperlink"/>
            <w:rFonts w:asciiTheme="majorBidi" w:hAnsiTheme="majorBidi" w:cstheme="majorBidi"/>
            <w:sz w:val="24"/>
            <w:szCs w:val="24"/>
          </w:rPr>
          <w:t>https://ourworldindata.org/intelligence/</w:t>
        </w:r>
      </w:hyperlink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Neihart, M. (2003). Gifted Children with Attention Defici</w:t>
      </w:r>
      <w:r w:rsidR="001A11A0" w:rsidRPr="00CE7D60">
        <w:rPr>
          <w:rFonts w:asciiTheme="majorBidi" w:hAnsiTheme="majorBidi" w:cstheme="majorBidi"/>
          <w:sz w:val="24"/>
          <w:szCs w:val="24"/>
        </w:rPr>
        <w:t>t Hyperactivity Disorder (ADHD).</w:t>
      </w:r>
      <w:r w:rsidRPr="00CE7D60">
        <w:rPr>
          <w:rFonts w:asciiTheme="majorBidi" w:hAnsiTheme="majorBidi" w:cstheme="majorBidi"/>
          <w:i/>
          <w:sz w:val="24"/>
          <w:szCs w:val="24"/>
        </w:rPr>
        <w:t xml:space="preserve">ERIC </w:t>
      </w:r>
      <w:r w:rsidR="001A11A0" w:rsidRPr="00CE7D60">
        <w:rPr>
          <w:rFonts w:asciiTheme="majorBidi" w:hAnsiTheme="majorBidi" w:cstheme="majorBidi"/>
          <w:i/>
          <w:sz w:val="24"/>
          <w:szCs w:val="24"/>
        </w:rPr>
        <w:t>Clearinghouse on Disabilities and Gifted Education Arlington VA</w:t>
      </w:r>
      <w:r w:rsidR="001A11A0" w:rsidRPr="00CE7D60">
        <w:rPr>
          <w:rFonts w:asciiTheme="majorBidi" w:hAnsiTheme="majorBidi" w:cstheme="majorBidi"/>
          <w:sz w:val="24"/>
          <w:szCs w:val="24"/>
        </w:rPr>
        <w:t>. Retrieved from https://www.ericdigests.org/2005-1/gifted.htm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Nieves, E. (1996, November 29). Being a 7-year-old genius can be tough and costly. The New York Times, p. B 1.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  <w:lang w:val="de-DE"/>
        </w:rPr>
      </w:pPr>
      <w:r w:rsidRPr="00CE7D60">
        <w:rPr>
          <w:rFonts w:asciiTheme="majorBidi" w:hAnsiTheme="majorBidi" w:cstheme="majorBidi"/>
          <w:sz w:val="24"/>
          <w:szCs w:val="24"/>
        </w:rPr>
        <w:t xml:space="preserve">Parke, B. N. (1992). Challenging Gifted Students in the Regular Classroom. </w:t>
      </w:r>
      <w:r w:rsidRPr="00CE7D60">
        <w:rPr>
          <w:rFonts w:asciiTheme="majorBidi" w:hAnsiTheme="majorBidi" w:cstheme="majorBidi"/>
          <w:sz w:val="24"/>
          <w:szCs w:val="24"/>
          <w:lang w:val="de-DE"/>
        </w:rPr>
        <w:t>ERIC Digest# E513.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  <w:lang w:val="de-DE"/>
        </w:rPr>
        <w:t xml:space="preserve">Perleth, C. H., Sierwald, W., &amp; Heller, K. A. (1993). </w:t>
      </w:r>
      <w:r w:rsidRPr="00CE7D60">
        <w:rPr>
          <w:rFonts w:asciiTheme="majorBidi" w:hAnsiTheme="majorBidi" w:cstheme="majorBidi"/>
          <w:sz w:val="24"/>
          <w:szCs w:val="24"/>
        </w:rPr>
        <w:t>Selected results of the Munich longitu</w:t>
      </w:r>
      <w:r w:rsidRPr="00CE7D60">
        <w:rPr>
          <w:rFonts w:asciiTheme="majorBidi" w:hAnsiTheme="majorBidi" w:cstheme="majorBidi"/>
          <w:sz w:val="24"/>
          <w:szCs w:val="24"/>
        </w:rPr>
        <w:softHyphen/>
        <w:t>dinal study of giftedness: The multidimension</w:t>
      </w:r>
      <w:r w:rsidRPr="00CE7D60">
        <w:rPr>
          <w:rFonts w:asciiTheme="majorBidi" w:hAnsiTheme="majorBidi" w:cstheme="majorBidi"/>
          <w:sz w:val="24"/>
          <w:szCs w:val="24"/>
        </w:rPr>
        <w:softHyphen/>
        <w:t xml:space="preserve">al/typological giftedness model. </w:t>
      </w:r>
      <w:r w:rsidRPr="00844B1C">
        <w:rPr>
          <w:rFonts w:asciiTheme="majorBidi" w:hAnsiTheme="majorBidi" w:cstheme="majorBidi"/>
          <w:i/>
          <w:sz w:val="24"/>
          <w:szCs w:val="24"/>
          <w:highlight w:val="yellow"/>
        </w:rPr>
        <w:t>Roeper Review,</w:t>
      </w:r>
      <w:r w:rsidRPr="00844B1C">
        <w:rPr>
          <w:rFonts w:asciiTheme="majorBidi" w:hAnsiTheme="majorBidi" w:cstheme="majorBidi"/>
          <w:i/>
          <w:sz w:val="24"/>
          <w:szCs w:val="24"/>
        </w:rPr>
        <w:t xml:space="preserve"> </w:t>
      </w:r>
      <w:r w:rsidRPr="00CE7D60">
        <w:rPr>
          <w:rFonts w:asciiTheme="majorBidi" w:hAnsiTheme="majorBidi" w:cstheme="majorBidi"/>
          <w:sz w:val="24"/>
          <w:szCs w:val="24"/>
        </w:rPr>
        <w:t>15, 149-155.</w:t>
      </w:r>
    </w:p>
    <w:p w:rsidR="006C353E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Pomortseva, N. P. (2014). Teaching gifted children in regular classroom in the USA. Procedia-Social and Behavioral Sciences, 143, 147-151.</w:t>
      </w:r>
    </w:p>
    <w:p w:rsidR="006C353E" w:rsidRPr="00CE7D60" w:rsidRDefault="006C353E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 xml:space="preserve">Quirici, M. (2015). </w:t>
      </w:r>
      <w:r w:rsidRPr="00CE7D60">
        <w:rPr>
          <w:rFonts w:asciiTheme="majorBidi" w:hAnsiTheme="majorBidi" w:cstheme="majorBidi"/>
          <w:i/>
          <w:sz w:val="24"/>
          <w:szCs w:val="24"/>
        </w:rPr>
        <w:t>Geniuses without imagination: Discourses of autism, ability, and achievement.</w:t>
      </w:r>
      <w:r w:rsidRPr="00CE7D60">
        <w:rPr>
          <w:rFonts w:asciiTheme="majorBidi" w:hAnsiTheme="majorBidi" w:cstheme="majorBidi"/>
          <w:sz w:val="24"/>
          <w:szCs w:val="24"/>
        </w:rPr>
        <w:t xml:space="preserve"> Journal of Literary &amp; Cultural Disability Studies, 9(1), 71-88.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Powell, M.</w:t>
      </w:r>
      <w:r w:rsidR="00CE7D60">
        <w:rPr>
          <w:rFonts w:asciiTheme="majorBidi" w:hAnsiTheme="majorBidi" w:cstheme="majorBidi"/>
          <w:sz w:val="24"/>
          <w:szCs w:val="24"/>
        </w:rPr>
        <w:t xml:space="preserve"> (n.d.). </w:t>
      </w:r>
      <w:r w:rsidRPr="00CE7D60">
        <w:rPr>
          <w:rFonts w:asciiTheme="majorBidi" w:hAnsiTheme="majorBidi" w:cstheme="majorBidi"/>
          <w:sz w:val="24"/>
          <w:szCs w:val="24"/>
        </w:rPr>
        <w:t>Engaging Gifted Students in a Heterogeneous Classroom.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  <w:lang w:val="de-DE"/>
        </w:rPr>
        <w:lastRenderedPageBreak/>
        <w:t xml:space="preserve">Renzulli, J. S., &amp; Renzulli, S. R. (2010). </w:t>
      </w:r>
      <w:r w:rsidRPr="00CE7D60">
        <w:rPr>
          <w:rFonts w:asciiTheme="majorBidi" w:hAnsiTheme="majorBidi" w:cstheme="majorBidi"/>
          <w:sz w:val="24"/>
          <w:szCs w:val="24"/>
        </w:rPr>
        <w:t>The schoolwide enrichment model: A focus on student strengths and interests. </w:t>
      </w:r>
      <w:r w:rsidRPr="00844B1C">
        <w:rPr>
          <w:rFonts w:asciiTheme="majorBidi" w:hAnsiTheme="majorBidi" w:cstheme="majorBidi"/>
          <w:i/>
          <w:sz w:val="24"/>
          <w:szCs w:val="24"/>
          <w:highlight w:val="yellow"/>
        </w:rPr>
        <w:t>Gifted Education International,</w:t>
      </w:r>
      <w:r w:rsidRPr="00CE7D60">
        <w:rPr>
          <w:rFonts w:asciiTheme="majorBidi" w:hAnsiTheme="majorBidi" w:cstheme="majorBidi"/>
          <w:sz w:val="24"/>
          <w:szCs w:val="24"/>
        </w:rPr>
        <w:t> 26(2-3), 140-156.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Renzulli, J. S., &amp; Richards, S. (2000). Gifted in the middle: addressing the needs of gifted middle schools students. </w:t>
      </w:r>
      <w:r w:rsidRPr="00844B1C">
        <w:rPr>
          <w:rFonts w:asciiTheme="majorBidi" w:hAnsiTheme="majorBidi" w:cstheme="majorBidi"/>
          <w:i/>
          <w:sz w:val="24"/>
          <w:szCs w:val="24"/>
          <w:highlight w:val="yellow"/>
        </w:rPr>
        <w:t>Principal.</w:t>
      </w:r>
      <w:r w:rsidRPr="00CE7D60">
        <w:rPr>
          <w:rFonts w:asciiTheme="majorBidi" w:hAnsiTheme="majorBidi" w:cstheme="majorBidi"/>
          <w:sz w:val="24"/>
          <w:szCs w:val="24"/>
        </w:rPr>
        <w:t>, (79), 62.</w:t>
      </w:r>
    </w:p>
    <w:p w:rsidR="006C353E" w:rsidRPr="00CE7D60" w:rsidRDefault="006C353E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Rufus, A.</w:t>
      </w:r>
      <w:r w:rsidR="00844B1C">
        <w:rPr>
          <w:rFonts w:asciiTheme="majorBidi" w:hAnsiTheme="majorBidi" w:cstheme="majorBidi"/>
          <w:sz w:val="24"/>
          <w:szCs w:val="24"/>
        </w:rPr>
        <w:t xml:space="preserve"> </w:t>
      </w:r>
      <w:r w:rsidRPr="00CE7D60">
        <w:rPr>
          <w:rFonts w:asciiTheme="majorBidi" w:hAnsiTheme="majorBidi" w:cstheme="majorBidi"/>
          <w:sz w:val="24"/>
          <w:szCs w:val="24"/>
        </w:rPr>
        <w:t xml:space="preserve">(2011). </w:t>
      </w:r>
      <w:r w:rsidRPr="00CE7D60">
        <w:rPr>
          <w:rFonts w:asciiTheme="majorBidi" w:hAnsiTheme="majorBidi" w:cstheme="majorBidi"/>
          <w:i/>
          <w:sz w:val="24"/>
          <w:szCs w:val="24"/>
        </w:rPr>
        <w:t>15 Signs you’ll Raise a Genius.</w:t>
      </w:r>
      <w:r w:rsidRPr="00CE7D60">
        <w:rPr>
          <w:rFonts w:asciiTheme="majorBidi" w:hAnsiTheme="majorBidi" w:cstheme="majorBidi"/>
          <w:sz w:val="24"/>
          <w:szCs w:val="24"/>
        </w:rPr>
        <w:t xml:space="preserve"> Retrieved from: http://www.thedailybeast.com/articles/2011/10/24/smarter-kids-and-how-they-got-that-way.html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Saunders, M. L., &amp; Lewis, P. (2009). P. and Thornhill, A.(2009). Research methods for business students, 4 school (7th ed.). Upper Saddle River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Shamblin, M.</w:t>
      </w:r>
      <w:r w:rsidR="00C2347F">
        <w:rPr>
          <w:rFonts w:asciiTheme="majorBidi" w:hAnsiTheme="majorBidi" w:cstheme="majorBidi"/>
          <w:sz w:val="24"/>
          <w:szCs w:val="24"/>
        </w:rPr>
        <w:t xml:space="preserve"> </w:t>
      </w:r>
      <w:r w:rsidRPr="00CE7D60">
        <w:rPr>
          <w:rFonts w:asciiTheme="majorBidi" w:hAnsiTheme="majorBidi" w:cstheme="majorBidi"/>
          <w:sz w:val="24"/>
          <w:szCs w:val="24"/>
        </w:rPr>
        <w:t>(2011). Computer Technology for the Gifted and Talented Child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Sharon et al. (2007). gifted and talented students: a resource guide for teachers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Stepanek, J. (1999). The Inclusive Classroom. Meeting the Needs of Gifted Students: Differentiating Mathematics and Science Instruction. It's Just Good Teaching Series.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Sternberg, R. J., &amp; Davidson, J. E. (Eds.). (2005). Conceptions of giftedness (2nd ed.). New York:</w:t>
      </w:r>
    </w:p>
    <w:p w:rsidR="00AC4DF5" w:rsidRPr="00CE7D60" w:rsidRDefault="00AC4DF5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Swerdlik, M. E.</w:t>
      </w:r>
      <w:r w:rsidR="00844B1C">
        <w:rPr>
          <w:rFonts w:asciiTheme="majorBidi" w:hAnsiTheme="majorBidi" w:cstheme="majorBidi"/>
          <w:sz w:val="24"/>
          <w:szCs w:val="24"/>
        </w:rPr>
        <w:t xml:space="preserve"> </w:t>
      </w:r>
      <w:r w:rsidRPr="00CE7D60">
        <w:rPr>
          <w:rFonts w:asciiTheme="majorBidi" w:hAnsiTheme="majorBidi" w:cstheme="majorBidi"/>
          <w:sz w:val="24"/>
          <w:szCs w:val="24"/>
        </w:rPr>
        <w:t xml:space="preserve">(2014). Intelligence Quotient. </w:t>
      </w:r>
      <w:r w:rsidRPr="00CE7D60">
        <w:rPr>
          <w:rFonts w:asciiTheme="majorBidi" w:hAnsiTheme="majorBidi" w:cstheme="majorBidi"/>
          <w:i/>
          <w:iCs/>
          <w:sz w:val="24"/>
          <w:szCs w:val="24"/>
        </w:rPr>
        <w:t>Encyclopedia of Special Education</w:t>
      </w:r>
      <w:r w:rsidRPr="00CE7D60">
        <w:rPr>
          <w:rFonts w:asciiTheme="majorBidi" w:hAnsiTheme="majorBidi" w:cstheme="majorBidi"/>
          <w:sz w:val="24"/>
          <w:szCs w:val="24"/>
        </w:rPr>
        <w:t>. doi:10.1002/9781118660584.ese1238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Terman, L. M. (1981). </w:t>
      </w:r>
      <w:r w:rsidRPr="00844B1C">
        <w:rPr>
          <w:rFonts w:asciiTheme="majorBidi" w:hAnsiTheme="majorBidi" w:cstheme="majorBidi"/>
          <w:i/>
          <w:sz w:val="24"/>
          <w:szCs w:val="24"/>
          <w:highlight w:val="yellow"/>
        </w:rPr>
        <w:t>Mental and physical traits of a thousand gifted children</w:t>
      </w:r>
      <w:r w:rsidRPr="00844B1C">
        <w:rPr>
          <w:rFonts w:asciiTheme="majorBidi" w:hAnsiTheme="majorBidi" w:cstheme="majorBidi"/>
          <w:i/>
          <w:sz w:val="24"/>
          <w:szCs w:val="24"/>
        </w:rPr>
        <w:t> </w:t>
      </w:r>
      <w:r w:rsidRPr="00CE7D60">
        <w:rPr>
          <w:rFonts w:asciiTheme="majorBidi" w:hAnsiTheme="majorBidi" w:cstheme="majorBidi"/>
          <w:sz w:val="24"/>
          <w:szCs w:val="24"/>
        </w:rPr>
        <w:t>(Vol. 1). Stanford University Press.</w:t>
      </w:r>
    </w:p>
    <w:p w:rsidR="00AC4DF5" w:rsidRPr="00CE7D60" w:rsidRDefault="00AC4DF5" w:rsidP="00CE7D60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Tocqueville, A. (1945). Democracy in America. New York: Knopf.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Tomlinson, C. A., Brighton, C., Hertberg, H., Callahan, C. M., Moon, T. R., Brimijoin, K., ... &amp; Reynolds, T. (2003). Differentiating instruction in response to student readiness, interest, and learning profile in academically diverse classrooms: A review of literature. </w:t>
      </w:r>
      <w:r w:rsidRPr="00C2347F">
        <w:rPr>
          <w:rFonts w:asciiTheme="majorBidi" w:hAnsiTheme="majorBidi" w:cstheme="majorBidi"/>
          <w:i/>
          <w:sz w:val="24"/>
          <w:szCs w:val="24"/>
          <w:highlight w:val="yellow"/>
        </w:rPr>
        <w:t>Journal for the Education of the Gifted,</w:t>
      </w:r>
      <w:r w:rsidRPr="00CE7D60">
        <w:rPr>
          <w:rFonts w:asciiTheme="majorBidi" w:hAnsiTheme="majorBidi" w:cstheme="majorBidi"/>
          <w:sz w:val="24"/>
          <w:szCs w:val="24"/>
        </w:rPr>
        <w:t> 27(2-3), 119-145.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lastRenderedPageBreak/>
        <w:t>Turkheimer, E., &amp;Farace, E. (1992). A reanalysis of gender differences in IQ scores following unilateral brain lesions.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Vaivre-Douret, L. (2011). Developmental and cognitive characteristics of “high-level potentialities”(highly gifted) children. </w:t>
      </w:r>
      <w:r w:rsidRPr="00C2347F">
        <w:rPr>
          <w:rFonts w:asciiTheme="majorBidi" w:hAnsiTheme="majorBidi" w:cstheme="majorBidi"/>
          <w:i/>
          <w:sz w:val="24"/>
          <w:szCs w:val="24"/>
          <w:highlight w:val="yellow"/>
        </w:rPr>
        <w:t>International journal of pediatrics,</w:t>
      </w:r>
      <w:r w:rsidRPr="00CE7D60">
        <w:rPr>
          <w:rFonts w:asciiTheme="majorBidi" w:hAnsiTheme="majorBidi" w:cstheme="majorBidi"/>
          <w:sz w:val="24"/>
          <w:szCs w:val="24"/>
        </w:rPr>
        <w:t> 2011.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VanTassel-Baska, J., &amp; Brown, E. F. (2007). Toward best practice: An analysis of the efficacy of curriculum models in gifted education. </w:t>
      </w:r>
      <w:r w:rsidRPr="00C2347F">
        <w:rPr>
          <w:rFonts w:asciiTheme="majorBidi" w:hAnsiTheme="majorBidi" w:cstheme="majorBidi"/>
          <w:i/>
          <w:sz w:val="24"/>
          <w:szCs w:val="24"/>
          <w:highlight w:val="yellow"/>
        </w:rPr>
        <w:t>Gifted Child Quarterly,</w:t>
      </w:r>
      <w:r w:rsidRPr="00C2347F">
        <w:rPr>
          <w:rFonts w:asciiTheme="majorBidi" w:hAnsiTheme="majorBidi" w:cstheme="majorBidi"/>
          <w:i/>
          <w:sz w:val="24"/>
          <w:szCs w:val="24"/>
        </w:rPr>
        <w:t> </w:t>
      </w:r>
      <w:r w:rsidRPr="00CE7D60">
        <w:rPr>
          <w:rFonts w:asciiTheme="majorBidi" w:hAnsiTheme="majorBidi" w:cstheme="majorBidi"/>
          <w:sz w:val="24"/>
          <w:szCs w:val="24"/>
        </w:rPr>
        <w:t>51(4), 342-358.</w:t>
      </w:r>
    </w:p>
    <w:p w:rsidR="00AC4DF5" w:rsidRPr="00CE7D60" w:rsidRDefault="00AC4DF5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 xml:space="preserve">Vernon, P. E., Adamson, G., &amp; Vernon, D. F. (2013). </w:t>
      </w:r>
      <w:r w:rsidRPr="00CE7D60">
        <w:rPr>
          <w:rFonts w:asciiTheme="majorBidi" w:hAnsiTheme="majorBidi" w:cstheme="majorBidi"/>
          <w:i/>
          <w:sz w:val="24"/>
          <w:szCs w:val="24"/>
        </w:rPr>
        <w:t xml:space="preserve">The psychology and education of gifted children (psychology revivals). </w:t>
      </w:r>
      <w:r w:rsidRPr="00CE7D60">
        <w:rPr>
          <w:rFonts w:asciiTheme="majorBidi" w:hAnsiTheme="majorBidi" w:cstheme="majorBidi"/>
          <w:sz w:val="24"/>
          <w:szCs w:val="24"/>
        </w:rPr>
        <w:t>London, UK: Routledge.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Vogl, K., &amp;Preckel, F. (2014). Full-time ability grouping of gifted students: Impacts on social self-concept and school-related attitudes. </w:t>
      </w:r>
      <w:r w:rsidRPr="00C2347F">
        <w:rPr>
          <w:rFonts w:asciiTheme="majorBidi" w:hAnsiTheme="majorBidi" w:cstheme="majorBidi"/>
          <w:i/>
          <w:sz w:val="24"/>
          <w:szCs w:val="24"/>
          <w:highlight w:val="yellow"/>
        </w:rPr>
        <w:t>Gifted Child Quarterly,</w:t>
      </w:r>
      <w:r w:rsidRPr="00CE7D60">
        <w:rPr>
          <w:rFonts w:asciiTheme="majorBidi" w:hAnsiTheme="majorBidi" w:cstheme="majorBidi"/>
          <w:sz w:val="24"/>
          <w:szCs w:val="24"/>
        </w:rPr>
        <w:t> 58(1), 51-68.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Widyorini, E. (n.d). Gifted Children With Asperger Syndrom: Emotional and Social Implications.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Willard-Holt, C., &amp; Holt, D. G. (1998). </w:t>
      </w:r>
      <w:r w:rsidRPr="00C2347F">
        <w:rPr>
          <w:rFonts w:asciiTheme="majorBidi" w:hAnsiTheme="majorBidi" w:cstheme="majorBidi"/>
          <w:i/>
          <w:sz w:val="24"/>
          <w:szCs w:val="24"/>
          <w:highlight w:val="yellow"/>
        </w:rPr>
        <w:t>Applying Multiple Intelligences to Gifted Education:</w:t>
      </w:r>
      <w:r w:rsidRPr="00CE7D60">
        <w:rPr>
          <w:rFonts w:asciiTheme="majorBidi" w:hAnsiTheme="majorBidi" w:cstheme="majorBidi"/>
          <w:sz w:val="24"/>
          <w:szCs w:val="24"/>
        </w:rPr>
        <w:t>Gifted Education Press.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>Winebrenner, S., &amp; Devlin, B. (1991). Cluster Grouping Fact Sheet: How To Provide Full-Time Services for Gifted Students on Existing Budgets.</w:t>
      </w:r>
    </w:p>
    <w:p w:rsidR="001E5341" w:rsidRPr="00CE7D60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  <w:lang w:val="en-US"/>
        </w:rPr>
      </w:pPr>
      <w:r w:rsidRPr="00CE7D60">
        <w:rPr>
          <w:rFonts w:asciiTheme="majorBidi" w:hAnsiTheme="majorBidi" w:cstheme="majorBidi"/>
          <w:sz w:val="24"/>
          <w:szCs w:val="24"/>
        </w:rPr>
        <w:t>Winner, E. (1997). Exceptionally high intelligence and schooling. </w:t>
      </w:r>
      <w:r w:rsidRPr="00C2347F">
        <w:rPr>
          <w:rFonts w:asciiTheme="majorBidi" w:hAnsiTheme="majorBidi" w:cstheme="majorBidi"/>
          <w:i/>
          <w:sz w:val="24"/>
          <w:szCs w:val="24"/>
          <w:highlight w:val="yellow"/>
          <w:lang w:val="en-US"/>
        </w:rPr>
        <w:t>American Psychologist,</w:t>
      </w:r>
      <w:r w:rsidRPr="00CE7D60">
        <w:rPr>
          <w:rFonts w:asciiTheme="majorBidi" w:hAnsiTheme="majorBidi" w:cstheme="majorBidi"/>
          <w:sz w:val="24"/>
          <w:szCs w:val="24"/>
          <w:lang w:val="en-US"/>
        </w:rPr>
        <w:t> </w:t>
      </w:r>
      <w:r w:rsidR="00C2347F">
        <w:rPr>
          <w:rFonts w:asciiTheme="majorBidi" w:hAnsiTheme="majorBidi" w:cstheme="majorBidi"/>
          <w:sz w:val="24"/>
          <w:szCs w:val="24"/>
        </w:rPr>
        <w:t>Retrie</w:t>
      </w:r>
      <w:r w:rsidR="00AC4DF5" w:rsidRPr="00CE7D60">
        <w:rPr>
          <w:rFonts w:asciiTheme="majorBidi" w:hAnsiTheme="majorBidi" w:cstheme="majorBidi"/>
          <w:sz w:val="24"/>
          <w:szCs w:val="24"/>
        </w:rPr>
        <w:t xml:space="preserve">ved from: </w:t>
      </w:r>
      <w:hyperlink r:id="rId12" w:history="1">
        <w:r w:rsidR="00AC4DF5" w:rsidRPr="00CE7D60">
          <w:rPr>
            <w:rStyle w:val="Hyperlink"/>
            <w:rFonts w:asciiTheme="majorBidi" w:hAnsiTheme="majorBidi" w:cstheme="majorBidi"/>
            <w:sz w:val="24"/>
            <w:szCs w:val="24"/>
          </w:rPr>
          <w:t>http://psycnet.apa.org/record/1997-30052-006</w:t>
        </w:r>
      </w:hyperlink>
    </w:p>
    <w:p w:rsidR="00DC6C4A" w:rsidRPr="00CE7D60" w:rsidRDefault="00DC6C4A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  <w:lang w:val="en-US"/>
        </w:rPr>
      </w:pPr>
      <w:r w:rsidRPr="00CE7D60">
        <w:rPr>
          <w:rFonts w:asciiTheme="majorBidi" w:hAnsiTheme="majorBidi" w:cstheme="majorBidi"/>
          <w:sz w:val="24"/>
          <w:szCs w:val="24"/>
          <w:shd w:val="clear" w:color="auto" w:fill="FFFFFF"/>
        </w:rPr>
        <w:t>Ysseldyke, J., Nelson, J. R., Christenson, S., Johnson, D. R., Dennison, A., Triezenberg, H., ... &amp; Hawes, M. (2004). What we know and need to know about the consequences of high-stakes testing for students with disabilities. </w:t>
      </w:r>
      <w:r w:rsidRPr="00CE7D60">
        <w:rPr>
          <w:rFonts w:asciiTheme="majorBidi" w:hAnsiTheme="majorBidi" w:cstheme="majorBidi"/>
          <w:i/>
          <w:iCs/>
          <w:sz w:val="24"/>
          <w:szCs w:val="24"/>
          <w:shd w:val="clear" w:color="auto" w:fill="FFFFFF"/>
        </w:rPr>
        <w:t>Exceptional Children</w:t>
      </w:r>
      <w:r w:rsidRPr="00CE7D60">
        <w:rPr>
          <w:rFonts w:asciiTheme="majorBidi" w:hAnsiTheme="majorBidi" w:cstheme="majorBidi"/>
          <w:sz w:val="24"/>
          <w:szCs w:val="24"/>
          <w:shd w:val="clear" w:color="auto" w:fill="FFFFFF"/>
        </w:rPr>
        <w:t>, </w:t>
      </w:r>
      <w:r w:rsidRPr="00CE7D60">
        <w:rPr>
          <w:rFonts w:asciiTheme="majorBidi" w:hAnsiTheme="majorBidi" w:cstheme="majorBidi"/>
          <w:i/>
          <w:iCs/>
          <w:sz w:val="24"/>
          <w:szCs w:val="24"/>
          <w:shd w:val="clear" w:color="auto" w:fill="FFFFFF"/>
        </w:rPr>
        <w:t>71</w:t>
      </w:r>
      <w:r w:rsidRPr="00CE7D60">
        <w:rPr>
          <w:rFonts w:asciiTheme="majorBidi" w:hAnsiTheme="majorBidi" w:cstheme="majorBidi"/>
          <w:sz w:val="24"/>
          <w:szCs w:val="24"/>
          <w:shd w:val="clear" w:color="auto" w:fill="FFFFFF"/>
        </w:rPr>
        <w:t>(1), 75-95.</w:t>
      </w:r>
    </w:p>
    <w:p w:rsidR="001E5341" w:rsidRPr="00C2347F" w:rsidRDefault="001E5341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  <w:lang w:val="en-US"/>
        </w:rPr>
        <w:t xml:space="preserve">Zentall, S. S., Moon, S. M., Hall, A. M., &amp;Grskovic, J. A. (2001). </w:t>
      </w:r>
      <w:r w:rsidRPr="00CE7D60">
        <w:rPr>
          <w:rFonts w:asciiTheme="majorBidi" w:hAnsiTheme="majorBidi" w:cstheme="majorBidi"/>
          <w:sz w:val="24"/>
          <w:szCs w:val="24"/>
        </w:rPr>
        <w:t>Learning and motivational characteristics of boys with AD/HD and/or giftedness.</w:t>
      </w:r>
      <w:r w:rsidR="00C2347F" w:rsidRPr="00C2347F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 xml:space="preserve"> </w:t>
      </w:r>
      <w:r w:rsidR="00C2347F" w:rsidRPr="00C2347F">
        <w:rPr>
          <w:rFonts w:ascii="Arial" w:hAnsi="Arial" w:cs="Arial"/>
          <w:iCs/>
          <w:color w:val="222222"/>
          <w:sz w:val="20"/>
          <w:szCs w:val="20"/>
          <w:highlight w:val="yellow"/>
          <w:shd w:val="clear" w:color="auto" w:fill="FFFFFF"/>
        </w:rPr>
        <w:t>Exceptional children</w:t>
      </w:r>
      <w:r w:rsidR="00C2347F" w:rsidRPr="00C2347F">
        <w:rPr>
          <w:rFonts w:ascii="Arial" w:hAnsi="Arial" w:cs="Arial"/>
          <w:color w:val="222222"/>
          <w:sz w:val="20"/>
          <w:szCs w:val="20"/>
          <w:highlight w:val="yellow"/>
          <w:shd w:val="clear" w:color="auto" w:fill="FFFFFF"/>
        </w:rPr>
        <w:t>, </w:t>
      </w:r>
      <w:r w:rsidR="00C2347F" w:rsidRPr="00C2347F">
        <w:rPr>
          <w:rFonts w:ascii="Arial" w:hAnsi="Arial" w:cs="Arial"/>
          <w:iCs/>
          <w:color w:val="222222"/>
          <w:sz w:val="20"/>
          <w:szCs w:val="20"/>
          <w:highlight w:val="yellow"/>
          <w:shd w:val="clear" w:color="auto" w:fill="FFFFFF"/>
        </w:rPr>
        <w:t>67</w:t>
      </w:r>
      <w:r w:rsidR="00C2347F" w:rsidRPr="00C2347F">
        <w:rPr>
          <w:rFonts w:ascii="Arial" w:hAnsi="Arial" w:cs="Arial"/>
          <w:color w:val="222222"/>
          <w:sz w:val="20"/>
          <w:szCs w:val="20"/>
          <w:highlight w:val="yellow"/>
          <w:shd w:val="clear" w:color="auto" w:fill="FFFFFF"/>
        </w:rPr>
        <w:t>(4), 499-519.</w:t>
      </w:r>
    </w:p>
    <w:p w:rsidR="00DC6C4A" w:rsidRPr="00CE7D60" w:rsidRDefault="00DC6C4A" w:rsidP="00CE7D60">
      <w:pPr>
        <w:spacing w:after="0"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  <w:shd w:val="clear" w:color="auto" w:fill="FFFFFF"/>
        </w:rPr>
        <w:lastRenderedPageBreak/>
        <w:t>Zimlich, S. L. (2012). </w:t>
      </w:r>
      <w:r w:rsidRPr="00CE7D60">
        <w:rPr>
          <w:rFonts w:asciiTheme="majorBidi" w:hAnsiTheme="majorBidi" w:cstheme="majorBidi"/>
          <w:i/>
          <w:iCs/>
          <w:sz w:val="24"/>
          <w:szCs w:val="24"/>
          <w:shd w:val="clear" w:color="auto" w:fill="FFFFFF"/>
        </w:rPr>
        <w:t>Using technology in gifted and talented education classrooms: The teachers' perspective</w:t>
      </w:r>
      <w:r w:rsidRPr="00CE7D60">
        <w:rPr>
          <w:rFonts w:asciiTheme="majorBidi" w:hAnsiTheme="majorBidi" w:cstheme="majorBidi"/>
          <w:sz w:val="24"/>
          <w:szCs w:val="24"/>
          <w:shd w:val="clear" w:color="auto" w:fill="FFFFFF"/>
        </w:rPr>
        <w:t>. The University of Alabama.</w:t>
      </w:r>
    </w:p>
    <w:p w:rsidR="007937DA" w:rsidRPr="00AC4DF5" w:rsidRDefault="001E5341" w:rsidP="00CE7D6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E7D60">
        <w:rPr>
          <w:rFonts w:asciiTheme="majorBidi" w:hAnsiTheme="majorBidi" w:cstheme="majorBidi"/>
          <w:sz w:val="24"/>
          <w:szCs w:val="24"/>
        </w:rPr>
        <w:t xml:space="preserve">Zohar, A., &amp;Sela, D. (2003). Her physics, his physics: Gender issues in Israeli advanced placement physics classes. </w:t>
      </w:r>
      <w:r w:rsidRPr="00C2347F">
        <w:rPr>
          <w:rFonts w:asciiTheme="majorBidi" w:hAnsiTheme="majorBidi" w:cstheme="majorBidi"/>
          <w:i/>
          <w:sz w:val="24"/>
          <w:szCs w:val="24"/>
          <w:highlight w:val="yellow"/>
        </w:rPr>
        <w:t>International Journal of Science Education</w:t>
      </w:r>
      <w:r w:rsidRPr="00C2347F">
        <w:rPr>
          <w:rFonts w:ascii="Times New Roman" w:hAnsi="Times New Roman" w:cs="Times New Roman"/>
          <w:i/>
          <w:sz w:val="24"/>
          <w:szCs w:val="24"/>
          <w:highlight w:val="yellow"/>
        </w:rPr>
        <w:t>,</w:t>
      </w:r>
      <w:r w:rsidRPr="008D7997">
        <w:rPr>
          <w:rFonts w:ascii="Times New Roman" w:hAnsi="Times New Roman" w:cs="Times New Roman"/>
          <w:sz w:val="24"/>
          <w:szCs w:val="24"/>
        </w:rPr>
        <w:t xml:space="preserve"> 25, 245–268</w:t>
      </w:r>
    </w:p>
    <w:sectPr w:rsidR="007937DA" w:rsidRPr="00AC4DF5" w:rsidSect="00721389">
      <w:headerReference w:type="first" r:id="rId13"/>
      <w:pgSz w:w="11906" w:h="16838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2E6F" w:rsidRDefault="00582E6F" w:rsidP="00055542">
      <w:pPr>
        <w:spacing w:after="0" w:line="240" w:lineRule="auto"/>
      </w:pPr>
      <w:r>
        <w:separator/>
      </w:r>
    </w:p>
  </w:endnote>
  <w:endnote w:type="continuationSeparator" w:id="1">
    <w:p w:rsidR="00582E6F" w:rsidRDefault="00582E6F" w:rsidP="00055542">
      <w:pPr>
        <w:spacing w:after="0" w:line="240" w:lineRule="auto"/>
      </w:pPr>
      <w:r>
        <w:continuationSeparator/>
      </w:r>
    </w:p>
  </w:endnote>
  <w:endnote w:type="continuationNotice" w:id="2">
    <w:p w:rsidR="00582E6F" w:rsidRDefault="00582E6F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2E6F" w:rsidRDefault="00582E6F" w:rsidP="00055542">
      <w:pPr>
        <w:spacing w:after="0" w:line="240" w:lineRule="auto"/>
      </w:pPr>
      <w:r>
        <w:separator/>
      </w:r>
    </w:p>
  </w:footnote>
  <w:footnote w:type="continuationSeparator" w:id="1">
    <w:p w:rsidR="00582E6F" w:rsidRDefault="00582E6F" w:rsidP="00055542">
      <w:pPr>
        <w:spacing w:after="0" w:line="240" w:lineRule="auto"/>
      </w:pPr>
      <w:r>
        <w:continuationSeparator/>
      </w:r>
    </w:p>
  </w:footnote>
  <w:footnote w:type="continuationNotice" w:id="2">
    <w:p w:rsidR="00582E6F" w:rsidRDefault="00582E6F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4AD" w:rsidRPr="001D48B1" w:rsidRDefault="00E534AD" w:rsidP="0090398B">
    <w:pPr>
      <w:spacing w:line="480" w:lineRule="auto"/>
      <w:rPr>
        <w:rFonts w:ascii="Times New Roman" w:hAnsi="Times New Roman" w:cs="Times New Roman"/>
        <w:sz w:val="24"/>
        <w:szCs w:val="24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02EB8"/>
    <w:multiLevelType w:val="hybridMultilevel"/>
    <w:tmpl w:val="1E6A08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F743C"/>
    <w:multiLevelType w:val="hybridMultilevel"/>
    <w:tmpl w:val="D93A405C"/>
    <w:lvl w:ilvl="0" w:tplc="0809000F">
      <w:start w:val="1"/>
      <w:numFmt w:val="decimal"/>
      <w:lvlText w:val="%1."/>
      <w:lvlJc w:val="left"/>
      <w:pPr>
        <w:ind w:left="990" w:hanging="360"/>
      </w:p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073117C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8D91933"/>
    <w:multiLevelType w:val="hybridMultilevel"/>
    <w:tmpl w:val="E5C41F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026E1A"/>
    <w:multiLevelType w:val="hybridMultilevel"/>
    <w:tmpl w:val="38882CAC"/>
    <w:lvl w:ilvl="0" w:tplc="08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Marlett" w:hAnsi="Marlett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Marlett" w:hAnsi="Marlett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Marlett" w:hAnsi="Marlett" w:hint="default"/>
      </w:rPr>
    </w:lvl>
  </w:abstractNum>
  <w:abstractNum w:abstractNumId="5">
    <w:nsid w:val="0B4204AE"/>
    <w:multiLevelType w:val="hybridMultilevel"/>
    <w:tmpl w:val="47CE0014"/>
    <w:lvl w:ilvl="0" w:tplc="08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Marlett" w:hAnsi="Marlett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Marlett" w:hAnsi="Marlett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Marlett" w:hAnsi="Marlett" w:hint="default"/>
      </w:rPr>
    </w:lvl>
  </w:abstractNum>
  <w:abstractNum w:abstractNumId="6">
    <w:nsid w:val="0BE33FCF"/>
    <w:multiLevelType w:val="multilevel"/>
    <w:tmpl w:val="F2AEC7F0"/>
    <w:lvl w:ilvl="0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0E65653E"/>
    <w:multiLevelType w:val="multilevel"/>
    <w:tmpl w:val="B952FC16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0426FA0"/>
    <w:multiLevelType w:val="multilevel"/>
    <w:tmpl w:val="41025182"/>
    <w:lvl w:ilvl="0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0F82878"/>
    <w:multiLevelType w:val="hybridMultilevel"/>
    <w:tmpl w:val="A1FE2A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19941FB"/>
    <w:multiLevelType w:val="hybridMultilevel"/>
    <w:tmpl w:val="78086B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330C65"/>
    <w:multiLevelType w:val="hybridMultilevel"/>
    <w:tmpl w:val="469AD32E"/>
    <w:lvl w:ilvl="0" w:tplc="68D2AF26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D77227"/>
    <w:multiLevelType w:val="hybridMultilevel"/>
    <w:tmpl w:val="47D8AA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043D17"/>
    <w:multiLevelType w:val="hybridMultilevel"/>
    <w:tmpl w:val="A6188548"/>
    <w:lvl w:ilvl="0" w:tplc="0809000F">
      <w:start w:val="1"/>
      <w:numFmt w:val="decimal"/>
      <w:lvlText w:val="%1."/>
      <w:lvlJc w:val="left"/>
      <w:pPr>
        <w:ind w:left="63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E671CDE"/>
    <w:multiLevelType w:val="multilevel"/>
    <w:tmpl w:val="F2AEC7F0"/>
    <w:lvl w:ilvl="0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0DF4DAF"/>
    <w:multiLevelType w:val="multilevel"/>
    <w:tmpl w:val="E794B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0E35814"/>
    <w:multiLevelType w:val="multilevel"/>
    <w:tmpl w:val="99D61912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2190404E"/>
    <w:multiLevelType w:val="hybridMultilevel"/>
    <w:tmpl w:val="3F3660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Marlett" w:hAnsi="Marlett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Marlett" w:hAnsi="Marlett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Marlett" w:hAnsi="Marlett" w:hint="default"/>
      </w:rPr>
    </w:lvl>
  </w:abstractNum>
  <w:abstractNum w:abstractNumId="18">
    <w:nsid w:val="24CB46B5"/>
    <w:multiLevelType w:val="hybridMultilevel"/>
    <w:tmpl w:val="8CE492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6596328"/>
    <w:multiLevelType w:val="hybridMultilevel"/>
    <w:tmpl w:val="62C47B12"/>
    <w:lvl w:ilvl="0" w:tplc="0809000F">
      <w:start w:val="1"/>
      <w:numFmt w:val="decimal"/>
      <w:lvlText w:val="%1."/>
      <w:lvlJc w:val="left"/>
      <w:pPr>
        <w:ind w:left="990" w:hanging="360"/>
      </w:p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>
    <w:nsid w:val="28713F31"/>
    <w:multiLevelType w:val="hybridMultilevel"/>
    <w:tmpl w:val="E80817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8742C8A"/>
    <w:multiLevelType w:val="multilevel"/>
    <w:tmpl w:val="D8EC5A12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28B13B20"/>
    <w:multiLevelType w:val="multilevel"/>
    <w:tmpl w:val="2D64AE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2.0"/>
      <w:lvlJc w:val="left"/>
      <w:pPr>
        <w:ind w:left="144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2A6F1992"/>
    <w:multiLevelType w:val="hybridMultilevel"/>
    <w:tmpl w:val="51B611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E6101DC"/>
    <w:multiLevelType w:val="hybridMultilevel"/>
    <w:tmpl w:val="2BB0879C"/>
    <w:lvl w:ilvl="0" w:tplc="0809000F">
      <w:start w:val="1"/>
      <w:numFmt w:val="decimal"/>
      <w:lvlText w:val="%1."/>
      <w:lvlJc w:val="left"/>
      <w:pPr>
        <w:ind w:left="990" w:hanging="360"/>
      </w:p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5">
    <w:nsid w:val="35AF2A53"/>
    <w:multiLevelType w:val="hybridMultilevel"/>
    <w:tmpl w:val="C98A6F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0E20F4"/>
    <w:multiLevelType w:val="hybridMultilevel"/>
    <w:tmpl w:val="D1E28C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7">
    <w:nsid w:val="46032A65"/>
    <w:multiLevelType w:val="multilevel"/>
    <w:tmpl w:val="495CCCAA"/>
    <w:lvl w:ilvl="0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65F6013"/>
    <w:multiLevelType w:val="hybridMultilevel"/>
    <w:tmpl w:val="F3EAFD2A"/>
    <w:lvl w:ilvl="0" w:tplc="68D2AF26">
      <w:start w:val="1"/>
      <w:numFmt w:val="decimal"/>
      <w:lvlText w:val="1.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72C1681"/>
    <w:multiLevelType w:val="hybridMultilevel"/>
    <w:tmpl w:val="2F3A4E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7886E8C"/>
    <w:multiLevelType w:val="hybridMultilevel"/>
    <w:tmpl w:val="8BD88428"/>
    <w:lvl w:ilvl="0" w:tplc="68D2AF26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BB82959"/>
    <w:multiLevelType w:val="hybridMultilevel"/>
    <w:tmpl w:val="D60648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CF92FB7"/>
    <w:multiLevelType w:val="hybridMultilevel"/>
    <w:tmpl w:val="541ABBEA"/>
    <w:lvl w:ilvl="0" w:tplc="68D2AF26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D2E1C66"/>
    <w:multiLevelType w:val="hybridMultilevel"/>
    <w:tmpl w:val="7AD6C5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EFD119A"/>
    <w:multiLevelType w:val="hybridMultilevel"/>
    <w:tmpl w:val="E58011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FE54EB3"/>
    <w:multiLevelType w:val="hybridMultilevel"/>
    <w:tmpl w:val="0160275E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51224522"/>
    <w:multiLevelType w:val="multilevel"/>
    <w:tmpl w:val="AE28CA10"/>
    <w:lvl w:ilvl="0">
      <w:start w:val="1"/>
      <w:numFmt w:val="decimal"/>
      <w:lvlText w:val="1.2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2.0"/>
      <w:lvlJc w:val="left"/>
      <w:pPr>
        <w:ind w:left="144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nsid w:val="5409187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18870F7"/>
    <w:multiLevelType w:val="hybridMultilevel"/>
    <w:tmpl w:val="78086B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3311705"/>
    <w:multiLevelType w:val="hybridMultilevel"/>
    <w:tmpl w:val="7AEE5F9A"/>
    <w:lvl w:ilvl="0" w:tplc="68D2AF26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39E77E0"/>
    <w:multiLevelType w:val="hybridMultilevel"/>
    <w:tmpl w:val="856E7582"/>
    <w:lvl w:ilvl="0" w:tplc="68D2AF26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7A4592C"/>
    <w:multiLevelType w:val="hybridMultilevel"/>
    <w:tmpl w:val="78086B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B9D0F82"/>
    <w:multiLevelType w:val="hybridMultilevel"/>
    <w:tmpl w:val="CEEE3B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3"/>
  </w:num>
  <w:num w:numId="3">
    <w:abstractNumId w:val="0"/>
  </w:num>
  <w:num w:numId="4">
    <w:abstractNumId w:val="29"/>
  </w:num>
  <w:num w:numId="5">
    <w:abstractNumId w:val="42"/>
  </w:num>
  <w:num w:numId="6">
    <w:abstractNumId w:val="16"/>
  </w:num>
  <w:num w:numId="7">
    <w:abstractNumId w:val="7"/>
  </w:num>
  <w:num w:numId="8">
    <w:abstractNumId w:val="14"/>
  </w:num>
  <w:num w:numId="9">
    <w:abstractNumId w:val="37"/>
  </w:num>
  <w:num w:numId="10">
    <w:abstractNumId w:val="26"/>
  </w:num>
  <w:num w:numId="11">
    <w:abstractNumId w:val="6"/>
  </w:num>
  <w:num w:numId="12">
    <w:abstractNumId w:val="39"/>
  </w:num>
  <w:num w:numId="13">
    <w:abstractNumId w:val="40"/>
  </w:num>
  <w:num w:numId="14">
    <w:abstractNumId w:val="32"/>
  </w:num>
  <w:num w:numId="15">
    <w:abstractNumId w:val="27"/>
  </w:num>
  <w:num w:numId="16">
    <w:abstractNumId w:val="3"/>
  </w:num>
  <w:num w:numId="17">
    <w:abstractNumId w:val="34"/>
  </w:num>
  <w:num w:numId="18">
    <w:abstractNumId w:val="25"/>
  </w:num>
  <w:num w:numId="19">
    <w:abstractNumId w:val="18"/>
  </w:num>
  <w:num w:numId="20">
    <w:abstractNumId w:val="30"/>
  </w:num>
  <w:num w:numId="21">
    <w:abstractNumId w:val="22"/>
  </w:num>
  <w:num w:numId="22">
    <w:abstractNumId w:val="36"/>
  </w:num>
  <w:num w:numId="23">
    <w:abstractNumId w:val="12"/>
  </w:num>
  <w:num w:numId="24">
    <w:abstractNumId w:val="41"/>
  </w:num>
  <w:num w:numId="25">
    <w:abstractNumId w:val="31"/>
  </w:num>
  <w:num w:numId="26">
    <w:abstractNumId w:val="2"/>
  </w:num>
  <w:num w:numId="27">
    <w:abstractNumId w:val="21"/>
  </w:num>
  <w:num w:numId="28">
    <w:abstractNumId w:val="8"/>
  </w:num>
  <w:num w:numId="29">
    <w:abstractNumId w:val="17"/>
  </w:num>
  <w:num w:numId="30">
    <w:abstractNumId w:val="20"/>
  </w:num>
  <w:num w:numId="31">
    <w:abstractNumId w:val="11"/>
  </w:num>
  <w:num w:numId="32">
    <w:abstractNumId w:val="28"/>
  </w:num>
  <w:num w:numId="33">
    <w:abstractNumId w:val="35"/>
  </w:num>
  <w:num w:numId="34">
    <w:abstractNumId w:val="38"/>
  </w:num>
  <w:num w:numId="35">
    <w:abstractNumId w:val="10"/>
  </w:num>
  <w:num w:numId="36">
    <w:abstractNumId w:val="9"/>
  </w:num>
  <w:num w:numId="37">
    <w:abstractNumId w:val="33"/>
  </w:num>
  <w:num w:numId="38">
    <w:abstractNumId w:val="13"/>
  </w:num>
  <w:num w:numId="39">
    <w:abstractNumId w:val="19"/>
  </w:num>
  <w:num w:numId="40">
    <w:abstractNumId w:val="1"/>
  </w:num>
  <w:num w:numId="41">
    <w:abstractNumId w:val="24"/>
  </w:num>
  <w:num w:numId="42">
    <w:abstractNumId w:val="4"/>
  </w:num>
  <w:num w:numId="4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B2171C"/>
    <w:rsid w:val="00003983"/>
    <w:rsid w:val="00003FB5"/>
    <w:rsid w:val="00006569"/>
    <w:rsid w:val="00006A75"/>
    <w:rsid w:val="00006F56"/>
    <w:rsid w:val="000120D9"/>
    <w:rsid w:val="00014078"/>
    <w:rsid w:val="00015FD5"/>
    <w:rsid w:val="00016D32"/>
    <w:rsid w:val="00017AFB"/>
    <w:rsid w:val="00017ED1"/>
    <w:rsid w:val="000257B8"/>
    <w:rsid w:val="000368E9"/>
    <w:rsid w:val="0003781A"/>
    <w:rsid w:val="000419C7"/>
    <w:rsid w:val="000479D9"/>
    <w:rsid w:val="00047C8B"/>
    <w:rsid w:val="00051025"/>
    <w:rsid w:val="00055542"/>
    <w:rsid w:val="00055755"/>
    <w:rsid w:val="000622DF"/>
    <w:rsid w:val="00065F21"/>
    <w:rsid w:val="00071AB8"/>
    <w:rsid w:val="00076ECC"/>
    <w:rsid w:val="000830E1"/>
    <w:rsid w:val="00083C8C"/>
    <w:rsid w:val="000A1AE6"/>
    <w:rsid w:val="000B5C59"/>
    <w:rsid w:val="000B75BC"/>
    <w:rsid w:val="000B7724"/>
    <w:rsid w:val="000C31F1"/>
    <w:rsid w:val="000D19B5"/>
    <w:rsid w:val="000D37C4"/>
    <w:rsid w:val="000D3C46"/>
    <w:rsid w:val="000D420D"/>
    <w:rsid w:val="000E0D8A"/>
    <w:rsid w:val="000E264D"/>
    <w:rsid w:val="000E2EFA"/>
    <w:rsid w:val="000E34B4"/>
    <w:rsid w:val="000E411E"/>
    <w:rsid w:val="000E4C3E"/>
    <w:rsid w:val="000E5A87"/>
    <w:rsid w:val="000E6DB5"/>
    <w:rsid w:val="000F64C4"/>
    <w:rsid w:val="001012CF"/>
    <w:rsid w:val="001215D5"/>
    <w:rsid w:val="00123C8E"/>
    <w:rsid w:val="001249CB"/>
    <w:rsid w:val="001426A7"/>
    <w:rsid w:val="00143BE5"/>
    <w:rsid w:val="00144C6B"/>
    <w:rsid w:val="00146EAC"/>
    <w:rsid w:val="00147F2F"/>
    <w:rsid w:val="00153978"/>
    <w:rsid w:val="00154CE6"/>
    <w:rsid w:val="001575B2"/>
    <w:rsid w:val="00157642"/>
    <w:rsid w:val="00161C83"/>
    <w:rsid w:val="001623F8"/>
    <w:rsid w:val="001660F9"/>
    <w:rsid w:val="0016718F"/>
    <w:rsid w:val="0017141B"/>
    <w:rsid w:val="00172CFE"/>
    <w:rsid w:val="00174EC9"/>
    <w:rsid w:val="00175356"/>
    <w:rsid w:val="00180B89"/>
    <w:rsid w:val="00186D89"/>
    <w:rsid w:val="00191714"/>
    <w:rsid w:val="001958E3"/>
    <w:rsid w:val="00195CFD"/>
    <w:rsid w:val="00195EA0"/>
    <w:rsid w:val="00197E3B"/>
    <w:rsid w:val="001A0E4E"/>
    <w:rsid w:val="001A11A0"/>
    <w:rsid w:val="001A1224"/>
    <w:rsid w:val="001B0F5E"/>
    <w:rsid w:val="001B2606"/>
    <w:rsid w:val="001B2DD9"/>
    <w:rsid w:val="001C0104"/>
    <w:rsid w:val="001C10D0"/>
    <w:rsid w:val="001C2593"/>
    <w:rsid w:val="001C51B1"/>
    <w:rsid w:val="001D009C"/>
    <w:rsid w:val="001D12E2"/>
    <w:rsid w:val="001D48B1"/>
    <w:rsid w:val="001D6E19"/>
    <w:rsid w:val="001E3FF7"/>
    <w:rsid w:val="001E4E0F"/>
    <w:rsid w:val="001E5341"/>
    <w:rsid w:val="001E7099"/>
    <w:rsid w:val="001F054B"/>
    <w:rsid w:val="001F25AF"/>
    <w:rsid w:val="001F56FD"/>
    <w:rsid w:val="001F6A6C"/>
    <w:rsid w:val="002016AA"/>
    <w:rsid w:val="00203889"/>
    <w:rsid w:val="00210BB4"/>
    <w:rsid w:val="00210F92"/>
    <w:rsid w:val="00212F79"/>
    <w:rsid w:val="002130C5"/>
    <w:rsid w:val="00213495"/>
    <w:rsid w:val="00217F7F"/>
    <w:rsid w:val="0022300A"/>
    <w:rsid w:val="00224453"/>
    <w:rsid w:val="00225216"/>
    <w:rsid w:val="00227FFD"/>
    <w:rsid w:val="00231FCE"/>
    <w:rsid w:val="0023205E"/>
    <w:rsid w:val="002334C7"/>
    <w:rsid w:val="002355EE"/>
    <w:rsid w:val="00237B29"/>
    <w:rsid w:val="00237F3E"/>
    <w:rsid w:val="0024220C"/>
    <w:rsid w:val="00247603"/>
    <w:rsid w:val="002479E3"/>
    <w:rsid w:val="0025242A"/>
    <w:rsid w:val="00255B62"/>
    <w:rsid w:val="00255E69"/>
    <w:rsid w:val="00256701"/>
    <w:rsid w:val="00264828"/>
    <w:rsid w:val="00265653"/>
    <w:rsid w:val="00265903"/>
    <w:rsid w:val="002673CE"/>
    <w:rsid w:val="002716AB"/>
    <w:rsid w:val="00277E4C"/>
    <w:rsid w:val="00281DFF"/>
    <w:rsid w:val="002820F0"/>
    <w:rsid w:val="00283785"/>
    <w:rsid w:val="002857A6"/>
    <w:rsid w:val="002873C0"/>
    <w:rsid w:val="002912D5"/>
    <w:rsid w:val="00291B31"/>
    <w:rsid w:val="00292989"/>
    <w:rsid w:val="0029518E"/>
    <w:rsid w:val="002956E7"/>
    <w:rsid w:val="002A4A68"/>
    <w:rsid w:val="002A4B37"/>
    <w:rsid w:val="002B0FFF"/>
    <w:rsid w:val="002B1458"/>
    <w:rsid w:val="002B2033"/>
    <w:rsid w:val="002B72D5"/>
    <w:rsid w:val="002C0E6B"/>
    <w:rsid w:val="002C6C67"/>
    <w:rsid w:val="002C7E80"/>
    <w:rsid w:val="002D2259"/>
    <w:rsid w:val="002D43FD"/>
    <w:rsid w:val="002E39EB"/>
    <w:rsid w:val="002E6E54"/>
    <w:rsid w:val="002F0CF4"/>
    <w:rsid w:val="002F39AD"/>
    <w:rsid w:val="002F6447"/>
    <w:rsid w:val="002F72AD"/>
    <w:rsid w:val="0030240A"/>
    <w:rsid w:val="00303DE9"/>
    <w:rsid w:val="00310079"/>
    <w:rsid w:val="00313769"/>
    <w:rsid w:val="00315E01"/>
    <w:rsid w:val="00321506"/>
    <w:rsid w:val="0032545D"/>
    <w:rsid w:val="00334382"/>
    <w:rsid w:val="0034172E"/>
    <w:rsid w:val="003430E5"/>
    <w:rsid w:val="00360195"/>
    <w:rsid w:val="00361877"/>
    <w:rsid w:val="00361885"/>
    <w:rsid w:val="00376CB9"/>
    <w:rsid w:val="003770BF"/>
    <w:rsid w:val="00384348"/>
    <w:rsid w:val="00392119"/>
    <w:rsid w:val="00392AFA"/>
    <w:rsid w:val="00395ED0"/>
    <w:rsid w:val="0039620C"/>
    <w:rsid w:val="00396422"/>
    <w:rsid w:val="003A09C0"/>
    <w:rsid w:val="003A60E4"/>
    <w:rsid w:val="003A6716"/>
    <w:rsid w:val="003B1824"/>
    <w:rsid w:val="003B3ADE"/>
    <w:rsid w:val="003B4090"/>
    <w:rsid w:val="003B7AD8"/>
    <w:rsid w:val="003B7C3D"/>
    <w:rsid w:val="003C0DEC"/>
    <w:rsid w:val="003C44DA"/>
    <w:rsid w:val="003C6CF7"/>
    <w:rsid w:val="003D281C"/>
    <w:rsid w:val="003D355D"/>
    <w:rsid w:val="003D3949"/>
    <w:rsid w:val="003D4804"/>
    <w:rsid w:val="003D74B2"/>
    <w:rsid w:val="003E072C"/>
    <w:rsid w:val="003E0CBD"/>
    <w:rsid w:val="003E22F3"/>
    <w:rsid w:val="003E34BC"/>
    <w:rsid w:val="003E62C7"/>
    <w:rsid w:val="003F3C4B"/>
    <w:rsid w:val="003F64F6"/>
    <w:rsid w:val="003F7BB5"/>
    <w:rsid w:val="00400672"/>
    <w:rsid w:val="00407183"/>
    <w:rsid w:val="004079A9"/>
    <w:rsid w:val="00413807"/>
    <w:rsid w:val="004254F9"/>
    <w:rsid w:val="004316D9"/>
    <w:rsid w:val="004350DA"/>
    <w:rsid w:val="00440376"/>
    <w:rsid w:val="00443BE5"/>
    <w:rsid w:val="004459C0"/>
    <w:rsid w:val="00457124"/>
    <w:rsid w:val="0046135C"/>
    <w:rsid w:val="004669D6"/>
    <w:rsid w:val="00467838"/>
    <w:rsid w:val="00473256"/>
    <w:rsid w:val="00475FDF"/>
    <w:rsid w:val="00476FD7"/>
    <w:rsid w:val="0047795F"/>
    <w:rsid w:val="00482FD1"/>
    <w:rsid w:val="00484F99"/>
    <w:rsid w:val="00491BE7"/>
    <w:rsid w:val="004A1E68"/>
    <w:rsid w:val="004A275E"/>
    <w:rsid w:val="004A3304"/>
    <w:rsid w:val="004A3781"/>
    <w:rsid w:val="004B04A6"/>
    <w:rsid w:val="004B107D"/>
    <w:rsid w:val="004B1E03"/>
    <w:rsid w:val="004B1E5F"/>
    <w:rsid w:val="004B48C7"/>
    <w:rsid w:val="004C4093"/>
    <w:rsid w:val="004C7654"/>
    <w:rsid w:val="004E45ED"/>
    <w:rsid w:val="004F3CE6"/>
    <w:rsid w:val="00501C36"/>
    <w:rsid w:val="00502A5D"/>
    <w:rsid w:val="00502D61"/>
    <w:rsid w:val="00503137"/>
    <w:rsid w:val="00507851"/>
    <w:rsid w:val="00514755"/>
    <w:rsid w:val="005158D2"/>
    <w:rsid w:val="00516206"/>
    <w:rsid w:val="00516395"/>
    <w:rsid w:val="00516CC9"/>
    <w:rsid w:val="00521A40"/>
    <w:rsid w:val="005222A9"/>
    <w:rsid w:val="00523374"/>
    <w:rsid w:val="005236A5"/>
    <w:rsid w:val="00524C55"/>
    <w:rsid w:val="00525E67"/>
    <w:rsid w:val="005362E5"/>
    <w:rsid w:val="0053672B"/>
    <w:rsid w:val="005379A3"/>
    <w:rsid w:val="00544C28"/>
    <w:rsid w:val="00551ADF"/>
    <w:rsid w:val="00552ACB"/>
    <w:rsid w:val="005543BA"/>
    <w:rsid w:val="0055482E"/>
    <w:rsid w:val="00554BA1"/>
    <w:rsid w:val="00557FFA"/>
    <w:rsid w:val="005740C8"/>
    <w:rsid w:val="00575C62"/>
    <w:rsid w:val="005815D2"/>
    <w:rsid w:val="00582E6F"/>
    <w:rsid w:val="00583164"/>
    <w:rsid w:val="00586A16"/>
    <w:rsid w:val="00592AE6"/>
    <w:rsid w:val="00595F5F"/>
    <w:rsid w:val="00596E95"/>
    <w:rsid w:val="00597D45"/>
    <w:rsid w:val="005A125E"/>
    <w:rsid w:val="005A126C"/>
    <w:rsid w:val="005A20E9"/>
    <w:rsid w:val="005A738D"/>
    <w:rsid w:val="005B1E3D"/>
    <w:rsid w:val="005B3662"/>
    <w:rsid w:val="005C28CD"/>
    <w:rsid w:val="005C2B5B"/>
    <w:rsid w:val="005C6490"/>
    <w:rsid w:val="005C6F8A"/>
    <w:rsid w:val="005D1C91"/>
    <w:rsid w:val="005D1E81"/>
    <w:rsid w:val="005D2D76"/>
    <w:rsid w:val="005D4F0C"/>
    <w:rsid w:val="005E1F9A"/>
    <w:rsid w:val="005E3482"/>
    <w:rsid w:val="005F0B9B"/>
    <w:rsid w:val="00600376"/>
    <w:rsid w:val="00603A90"/>
    <w:rsid w:val="00603DC1"/>
    <w:rsid w:val="006050FC"/>
    <w:rsid w:val="006056B0"/>
    <w:rsid w:val="0060655A"/>
    <w:rsid w:val="0060723B"/>
    <w:rsid w:val="0061113A"/>
    <w:rsid w:val="00611490"/>
    <w:rsid w:val="006126F4"/>
    <w:rsid w:val="00614086"/>
    <w:rsid w:val="0061614A"/>
    <w:rsid w:val="00621C42"/>
    <w:rsid w:val="00631CB8"/>
    <w:rsid w:val="00633709"/>
    <w:rsid w:val="00647727"/>
    <w:rsid w:val="00651CDE"/>
    <w:rsid w:val="006522FB"/>
    <w:rsid w:val="00661A75"/>
    <w:rsid w:val="00665B98"/>
    <w:rsid w:val="0067025E"/>
    <w:rsid w:val="006726FD"/>
    <w:rsid w:val="00690401"/>
    <w:rsid w:val="006965A3"/>
    <w:rsid w:val="00697F62"/>
    <w:rsid w:val="006A037D"/>
    <w:rsid w:val="006A27A0"/>
    <w:rsid w:val="006A4B25"/>
    <w:rsid w:val="006A532E"/>
    <w:rsid w:val="006A76D2"/>
    <w:rsid w:val="006B1748"/>
    <w:rsid w:val="006B24E5"/>
    <w:rsid w:val="006B3C1E"/>
    <w:rsid w:val="006B4BA6"/>
    <w:rsid w:val="006B611E"/>
    <w:rsid w:val="006C353E"/>
    <w:rsid w:val="006C4033"/>
    <w:rsid w:val="006D14B6"/>
    <w:rsid w:val="006E0815"/>
    <w:rsid w:val="006E26FF"/>
    <w:rsid w:val="006E6FE2"/>
    <w:rsid w:val="006F07ED"/>
    <w:rsid w:val="006F2A1C"/>
    <w:rsid w:val="006F4E40"/>
    <w:rsid w:val="006F64CA"/>
    <w:rsid w:val="007000D5"/>
    <w:rsid w:val="00706507"/>
    <w:rsid w:val="00710F04"/>
    <w:rsid w:val="00714D22"/>
    <w:rsid w:val="0071533A"/>
    <w:rsid w:val="00721389"/>
    <w:rsid w:val="007228FB"/>
    <w:rsid w:val="0072351A"/>
    <w:rsid w:val="0072421A"/>
    <w:rsid w:val="00726AAA"/>
    <w:rsid w:val="0072745C"/>
    <w:rsid w:val="007321B4"/>
    <w:rsid w:val="00734ED0"/>
    <w:rsid w:val="0073511B"/>
    <w:rsid w:val="00736565"/>
    <w:rsid w:val="00737869"/>
    <w:rsid w:val="00741E02"/>
    <w:rsid w:val="007420ED"/>
    <w:rsid w:val="00743798"/>
    <w:rsid w:val="007479FA"/>
    <w:rsid w:val="007524B5"/>
    <w:rsid w:val="007556A2"/>
    <w:rsid w:val="00763313"/>
    <w:rsid w:val="007664F5"/>
    <w:rsid w:val="00766824"/>
    <w:rsid w:val="00766D04"/>
    <w:rsid w:val="00780B80"/>
    <w:rsid w:val="00783615"/>
    <w:rsid w:val="0079113F"/>
    <w:rsid w:val="007937DA"/>
    <w:rsid w:val="007A14D5"/>
    <w:rsid w:val="007A37A1"/>
    <w:rsid w:val="007A6F14"/>
    <w:rsid w:val="007B1629"/>
    <w:rsid w:val="007B6A81"/>
    <w:rsid w:val="007C1CA4"/>
    <w:rsid w:val="007C7BB0"/>
    <w:rsid w:val="007D5203"/>
    <w:rsid w:val="007D71F2"/>
    <w:rsid w:val="007F1564"/>
    <w:rsid w:val="007F1F0F"/>
    <w:rsid w:val="007F28EE"/>
    <w:rsid w:val="007F44E9"/>
    <w:rsid w:val="00803A40"/>
    <w:rsid w:val="0081106D"/>
    <w:rsid w:val="00811902"/>
    <w:rsid w:val="00820DD1"/>
    <w:rsid w:val="008214B6"/>
    <w:rsid w:val="00827C32"/>
    <w:rsid w:val="00834BB8"/>
    <w:rsid w:val="00835077"/>
    <w:rsid w:val="00844B1C"/>
    <w:rsid w:val="0084585C"/>
    <w:rsid w:val="00847407"/>
    <w:rsid w:val="00851C35"/>
    <w:rsid w:val="00854FBA"/>
    <w:rsid w:val="00855AE2"/>
    <w:rsid w:val="00870B38"/>
    <w:rsid w:val="00877A12"/>
    <w:rsid w:val="00877A20"/>
    <w:rsid w:val="008800BD"/>
    <w:rsid w:val="008803BA"/>
    <w:rsid w:val="00884370"/>
    <w:rsid w:val="00884BCF"/>
    <w:rsid w:val="00886BDE"/>
    <w:rsid w:val="00890018"/>
    <w:rsid w:val="008903B9"/>
    <w:rsid w:val="008922CC"/>
    <w:rsid w:val="00892A13"/>
    <w:rsid w:val="00892F54"/>
    <w:rsid w:val="00894A6C"/>
    <w:rsid w:val="008A42DF"/>
    <w:rsid w:val="008A4B22"/>
    <w:rsid w:val="008B0E76"/>
    <w:rsid w:val="008B673C"/>
    <w:rsid w:val="008B69C4"/>
    <w:rsid w:val="008B760C"/>
    <w:rsid w:val="008C0241"/>
    <w:rsid w:val="008C0FAB"/>
    <w:rsid w:val="008C10A7"/>
    <w:rsid w:val="008D3117"/>
    <w:rsid w:val="008D7997"/>
    <w:rsid w:val="008F2FA8"/>
    <w:rsid w:val="008F5A46"/>
    <w:rsid w:val="008F5D83"/>
    <w:rsid w:val="0090398B"/>
    <w:rsid w:val="00905329"/>
    <w:rsid w:val="009053B6"/>
    <w:rsid w:val="00905CAF"/>
    <w:rsid w:val="0091010B"/>
    <w:rsid w:val="0091332D"/>
    <w:rsid w:val="00922347"/>
    <w:rsid w:val="00922E39"/>
    <w:rsid w:val="00923F6D"/>
    <w:rsid w:val="009243F4"/>
    <w:rsid w:val="00931F44"/>
    <w:rsid w:val="00935C54"/>
    <w:rsid w:val="00942201"/>
    <w:rsid w:val="0094567A"/>
    <w:rsid w:val="00947C40"/>
    <w:rsid w:val="0095091A"/>
    <w:rsid w:val="00954F84"/>
    <w:rsid w:val="00955B49"/>
    <w:rsid w:val="00956C91"/>
    <w:rsid w:val="00960882"/>
    <w:rsid w:val="009728AD"/>
    <w:rsid w:val="00974369"/>
    <w:rsid w:val="00974389"/>
    <w:rsid w:val="009747AD"/>
    <w:rsid w:val="00974A40"/>
    <w:rsid w:val="00980844"/>
    <w:rsid w:val="00980D34"/>
    <w:rsid w:val="00981ABF"/>
    <w:rsid w:val="00987ABF"/>
    <w:rsid w:val="00987FB8"/>
    <w:rsid w:val="009920B0"/>
    <w:rsid w:val="009A20FF"/>
    <w:rsid w:val="009A34AC"/>
    <w:rsid w:val="009A3F4B"/>
    <w:rsid w:val="009B0498"/>
    <w:rsid w:val="009C3D2F"/>
    <w:rsid w:val="009C4045"/>
    <w:rsid w:val="009C786A"/>
    <w:rsid w:val="009D058A"/>
    <w:rsid w:val="009D452B"/>
    <w:rsid w:val="009E0AC1"/>
    <w:rsid w:val="009E213F"/>
    <w:rsid w:val="009E2F93"/>
    <w:rsid w:val="009E476D"/>
    <w:rsid w:val="009E7626"/>
    <w:rsid w:val="009F1653"/>
    <w:rsid w:val="009F5573"/>
    <w:rsid w:val="009F5FE6"/>
    <w:rsid w:val="009F7010"/>
    <w:rsid w:val="009F7FA9"/>
    <w:rsid w:val="00A036C6"/>
    <w:rsid w:val="00A039A5"/>
    <w:rsid w:val="00A13CEE"/>
    <w:rsid w:val="00A23B39"/>
    <w:rsid w:val="00A301E7"/>
    <w:rsid w:val="00A43AEA"/>
    <w:rsid w:val="00A50544"/>
    <w:rsid w:val="00A51C08"/>
    <w:rsid w:val="00A55149"/>
    <w:rsid w:val="00A55632"/>
    <w:rsid w:val="00A574F6"/>
    <w:rsid w:val="00A63F9E"/>
    <w:rsid w:val="00A7099C"/>
    <w:rsid w:val="00A7272C"/>
    <w:rsid w:val="00A728E9"/>
    <w:rsid w:val="00A77006"/>
    <w:rsid w:val="00A77BEC"/>
    <w:rsid w:val="00A83F6A"/>
    <w:rsid w:val="00A84B29"/>
    <w:rsid w:val="00A85868"/>
    <w:rsid w:val="00A8695F"/>
    <w:rsid w:val="00A86F6C"/>
    <w:rsid w:val="00A95EB0"/>
    <w:rsid w:val="00AA11BE"/>
    <w:rsid w:val="00AA42F0"/>
    <w:rsid w:val="00AA48A8"/>
    <w:rsid w:val="00AB0939"/>
    <w:rsid w:val="00AB6B15"/>
    <w:rsid w:val="00AC059B"/>
    <w:rsid w:val="00AC0C3D"/>
    <w:rsid w:val="00AC4DF5"/>
    <w:rsid w:val="00AC5BE2"/>
    <w:rsid w:val="00AD059F"/>
    <w:rsid w:val="00AF0943"/>
    <w:rsid w:val="00AF524A"/>
    <w:rsid w:val="00AF60CC"/>
    <w:rsid w:val="00AF697E"/>
    <w:rsid w:val="00B01D1D"/>
    <w:rsid w:val="00B02367"/>
    <w:rsid w:val="00B071F4"/>
    <w:rsid w:val="00B1551E"/>
    <w:rsid w:val="00B163F2"/>
    <w:rsid w:val="00B2171C"/>
    <w:rsid w:val="00B224A7"/>
    <w:rsid w:val="00B23D03"/>
    <w:rsid w:val="00B242BC"/>
    <w:rsid w:val="00B254DC"/>
    <w:rsid w:val="00B261A6"/>
    <w:rsid w:val="00B34F10"/>
    <w:rsid w:val="00B364EF"/>
    <w:rsid w:val="00B37F54"/>
    <w:rsid w:val="00B41FAC"/>
    <w:rsid w:val="00B4443C"/>
    <w:rsid w:val="00B45691"/>
    <w:rsid w:val="00B51982"/>
    <w:rsid w:val="00B51B5E"/>
    <w:rsid w:val="00B524C1"/>
    <w:rsid w:val="00B55359"/>
    <w:rsid w:val="00B56798"/>
    <w:rsid w:val="00B56CA0"/>
    <w:rsid w:val="00B573B0"/>
    <w:rsid w:val="00B57865"/>
    <w:rsid w:val="00B578C7"/>
    <w:rsid w:val="00B61CA5"/>
    <w:rsid w:val="00B66CDB"/>
    <w:rsid w:val="00B678B6"/>
    <w:rsid w:val="00B70846"/>
    <w:rsid w:val="00B711F3"/>
    <w:rsid w:val="00B72187"/>
    <w:rsid w:val="00B8119E"/>
    <w:rsid w:val="00B81250"/>
    <w:rsid w:val="00B84B52"/>
    <w:rsid w:val="00B85142"/>
    <w:rsid w:val="00BA593F"/>
    <w:rsid w:val="00BA6FE8"/>
    <w:rsid w:val="00BB21E1"/>
    <w:rsid w:val="00BB52EF"/>
    <w:rsid w:val="00BB7259"/>
    <w:rsid w:val="00BC12EB"/>
    <w:rsid w:val="00BC6508"/>
    <w:rsid w:val="00BD10D6"/>
    <w:rsid w:val="00BD1284"/>
    <w:rsid w:val="00BD3AE4"/>
    <w:rsid w:val="00BD3C8E"/>
    <w:rsid w:val="00BD42B3"/>
    <w:rsid w:val="00BD50A3"/>
    <w:rsid w:val="00BD7B94"/>
    <w:rsid w:val="00BE2EE8"/>
    <w:rsid w:val="00BF004C"/>
    <w:rsid w:val="00BF7507"/>
    <w:rsid w:val="00C03798"/>
    <w:rsid w:val="00C04925"/>
    <w:rsid w:val="00C06AB6"/>
    <w:rsid w:val="00C16FB4"/>
    <w:rsid w:val="00C2169C"/>
    <w:rsid w:val="00C2347F"/>
    <w:rsid w:val="00C24E11"/>
    <w:rsid w:val="00C31DFE"/>
    <w:rsid w:val="00C33B00"/>
    <w:rsid w:val="00C3683C"/>
    <w:rsid w:val="00C4021B"/>
    <w:rsid w:val="00C44DCE"/>
    <w:rsid w:val="00C45AC1"/>
    <w:rsid w:val="00C45CC7"/>
    <w:rsid w:val="00C524F7"/>
    <w:rsid w:val="00C529E4"/>
    <w:rsid w:val="00C55B10"/>
    <w:rsid w:val="00C56CB0"/>
    <w:rsid w:val="00C5748A"/>
    <w:rsid w:val="00C57EBB"/>
    <w:rsid w:val="00C62180"/>
    <w:rsid w:val="00C62C8B"/>
    <w:rsid w:val="00C6319D"/>
    <w:rsid w:val="00C64F40"/>
    <w:rsid w:val="00C74694"/>
    <w:rsid w:val="00C747A7"/>
    <w:rsid w:val="00C82F7B"/>
    <w:rsid w:val="00C82F94"/>
    <w:rsid w:val="00C83929"/>
    <w:rsid w:val="00C843AE"/>
    <w:rsid w:val="00C86D60"/>
    <w:rsid w:val="00C870A7"/>
    <w:rsid w:val="00C900E3"/>
    <w:rsid w:val="00CA5706"/>
    <w:rsid w:val="00CB02B7"/>
    <w:rsid w:val="00CB79E4"/>
    <w:rsid w:val="00CB7DA6"/>
    <w:rsid w:val="00CC1C85"/>
    <w:rsid w:val="00CC548C"/>
    <w:rsid w:val="00CD3828"/>
    <w:rsid w:val="00CD3FA5"/>
    <w:rsid w:val="00CE22D4"/>
    <w:rsid w:val="00CE2F31"/>
    <w:rsid w:val="00CE7D60"/>
    <w:rsid w:val="00CF16C1"/>
    <w:rsid w:val="00CF71EA"/>
    <w:rsid w:val="00D01562"/>
    <w:rsid w:val="00D02115"/>
    <w:rsid w:val="00D04186"/>
    <w:rsid w:val="00D2178E"/>
    <w:rsid w:val="00D2382E"/>
    <w:rsid w:val="00D249E5"/>
    <w:rsid w:val="00D24E67"/>
    <w:rsid w:val="00D26C63"/>
    <w:rsid w:val="00D2778A"/>
    <w:rsid w:val="00D36088"/>
    <w:rsid w:val="00D44037"/>
    <w:rsid w:val="00D467BE"/>
    <w:rsid w:val="00D50E02"/>
    <w:rsid w:val="00D52DDB"/>
    <w:rsid w:val="00D5592A"/>
    <w:rsid w:val="00D570AF"/>
    <w:rsid w:val="00D64BE5"/>
    <w:rsid w:val="00D65A62"/>
    <w:rsid w:val="00D6684A"/>
    <w:rsid w:val="00D70DE5"/>
    <w:rsid w:val="00D7181D"/>
    <w:rsid w:val="00D73826"/>
    <w:rsid w:val="00D84B57"/>
    <w:rsid w:val="00D86F59"/>
    <w:rsid w:val="00D90F9F"/>
    <w:rsid w:val="00D94981"/>
    <w:rsid w:val="00D95E3B"/>
    <w:rsid w:val="00D97A36"/>
    <w:rsid w:val="00DA0D19"/>
    <w:rsid w:val="00DA239F"/>
    <w:rsid w:val="00DA4919"/>
    <w:rsid w:val="00DA4FED"/>
    <w:rsid w:val="00DA5B5A"/>
    <w:rsid w:val="00DA65CE"/>
    <w:rsid w:val="00DB19C0"/>
    <w:rsid w:val="00DC0855"/>
    <w:rsid w:val="00DC33A0"/>
    <w:rsid w:val="00DC3806"/>
    <w:rsid w:val="00DC3F19"/>
    <w:rsid w:val="00DC6C4A"/>
    <w:rsid w:val="00DD08AC"/>
    <w:rsid w:val="00DD4B96"/>
    <w:rsid w:val="00DD772F"/>
    <w:rsid w:val="00DE2618"/>
    <w:rsid w:val="00DE31F7"/>
    <w:rsid w:val="00DE5280"/>
    <w:rsid w:val="00DE6400"/>
    <w:rsid w:val="00DE6DF9"/>
    <w:rsid w:val="00DF1953"/>
    <w:rsid w:val="00DF4ED9"/>
    <w:rsid w:val="00DF504B"/>
    <w:rsid w:val="00DF6274"/>
    <w:rsid w:val="00DF6BAC"/>
    <w:rsid w:val="00DF7336"/>
    <w:rsid w:val="00E01364"/>
    <w:rsid w:val="00E01C43"/>
    <w:rsid w:val="00E04B74"/>
    <w:rsid w:val="00E05281"/>
    <w:rsid w:val="00E15EEB"/>
    <w:rsid w:val="00E1747D"/>
    <w:rsid w:val="00E20CC6"/>
    <w:rsid w:val="00E230C8"/>
    <w:rsid w:val="00E30E19"/>
    <w:rsid w:val="00E35AC6"/>
    <w:rsid w:val="00E4465F"/>
    <w:rsid w:val="00E534AD"/>
    <w:rsid w:val="00E60201"/>
    <w:rsid w:val="00E72190"/>
    <w:rsid w:val="00E73554"/>
    <w:rsid w:val="00E808E3"/>
    <w:rsid w:val="00E848E6"/>
    <w:rsid w:val="00E84A7E"/>
    <w:rsid w:val="00E84B3D"/>
    <w:rsid w:val="00E852D2"/>
    <w:rsid w:val="00E87105"/>
    <w:rsid w:val="00E94B91"/>
    <w:rsid w:val="00E95E95"/>
    <w:rsid w:val="00EA548A"/>
    <w:rsid w:val="00EB1B4D"/>
    <w:rsid w:val="00EB28E4"/>
    <w:rsid w:val="00EB2BBC"/>
    <w:rsid w:val="00EB4CA4"/>
    <w:rsid w:val="00EC55F2"/>
    <w:rsid w:val="00EC7FF6"/>
    <w:rsid w:val="00ED123D"/>
    <w:rsid w:val="00ED6DE2"/>
    <w:rsid w:val="00ED6FC8"/>
    <w:rsid w:val="00EE1157"/>
    <w:rsid w:val="00EE4433"/>
    <w:rsid w:val="00EF0E90"/>
    <w:rsid w:val="00EF253B"/>
    <w:rsid w:val="00EF32C1"/>
    <w:rsid w:val="00F00848"/>
    <w:rsid w:val="00F0278A"/>
    <w:rsid w:val="00F02A04"/>
    <w:rsid w:val="00F02EDC"/>
    <w:rsid w:val="00F072B8"/>
    <w:rsid w:val="00F078D3"/>
    <w:rsid w:val="00F21881"/>
    <w:rsid w:val="00F259C2"/>
    <w:rsid w:val="00F27C0C"/>
    <w:rsid w:val="00F3337A"/>
    <w:rsid w:val="00F334D2"/>
    <w:rsid w:val="00F35C2D"/>
    <w:rsid w:val="00F3679A"/>
    <w:rsid w:val="00F41A82"/>
    <w:rsid w:val="00F42700"/>
    <w:rsid w:val="00F45C76"/>
    <w:rsid w:val="00F47204"/>
    <w:rsid w:val="00F50636"/>
    <w:rsid w:val="00F540CA"/>
    <w:rsid w:val="00F54BF5"/>
    <w:rsid w:val="00F5545B"/>
    <w:rsid w:val="00F74DDA"/>
    <w:rsid w:val="00F758F4"/>
    <w:rsid w:val="00F76BDE"/>
    <w:rsid w:val="00F95F3D"/>
    <w:rsid w:val="00FA28A1"/>
    <w:rsid w:val="00FA58CD"/>
    <w:rsid w:val="00FA6A4B"/>
    <w:rsid w:val="00FB1EC4"/>
    <w:rsid w:val="00FB651D"/>
    <w:rsid w:val="00FC264A"/>
    <w:rsid w:val="00FC3B1E"/>
    <w:rsid w:val="00FC5C04"/>
    <w:rsid w:val="00FC74FF"/>
    <w:rsid w:val="00FD5134"/>
    <w:rsid w:val="00FD519B"/>
    <w:rsid w:val="00FD6057"/>
    <w:rsid w:val="00FE1A15"/>
    <w:rsid w:val="00FE3B6C"/>
    <w:rsid w:val="00FE57E7"/>
    <w:rsid w:val="00FF6B99"/>
    <w:rsid w:val="00FF706D"/>
    <w:rsid w:val="00FF7B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48A"/>
  </w:style>
  <w:style w:type="paragraph" w:styleId="Heading1">
    <w:name w:val="heading 1"/>
    <w:basedOn w:val="Normal"/>
    <w:next w:val="Normal"/>
    <w:link w:val="Heading1Char"/>
    <w:uiPriority w:val="9"/>
    <w:qFormat/>
    <w:rsid w:val="00065F21"/>
    <w:pPr>
      <w:keepNext/>
      <w:keepLines/>
      <w:spacing w:before="100" w:beforeAutospacing="1" w:after="100" w:afterAutospacing="1" w:line="240" w:lineRule="auto"/>
      <w:contextualSpacing/>
      <w:jc w:val="center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Heading2">
    <w:name w:val="heading 2"/>
    <w:basedOn w:val="Normal"/>
    <w:link w:val="Heading2Char"/>
    <w:uiPriority w:val="9"/>
    <w:qFormat/>
    <w:rsid w:val="00065F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0E5A8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55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542"/>
  </w:style>
  <w:style w:type="paragraph" w:styleId="Footer">
    <w:name w:val="footer"/>
    <w:basedOn w:val="Normal"/>
    <w:link w:val="FooterChar"/>
    <w:uiPriority w:val="99"/>
    <w:unhideWhenUsed/>
    <w:rsid w:val="000555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542"/>
  </w:style>
  <w:style w:type="paragraph" w:customStyle="1" w:styleId="Default">
    <w:name w:val="Default"/>
    <w:link w:val="Default0"/>
    <w:rsid w:val="000555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86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065F21"/>
    <w:rPr>
      <w:rFonts w:ascii="Times New Roman" w:eastAsia="Times New Roman" w:hAnsi="Times New Roman" w:cs="Times New Roman"/>
      <w:b/>
      <w:bCs/>
      <w:sz w:val="24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0E5A87"/>
    <w:rPr>
      <w:rFonts w:ascii="Times New Roman" w:eastAsia="Times New Roman" w:hAnsi="Times New Roman" w:cs="Times New Roman"/>
      <w:b/>
      <w:bCs/>
      <w:sz w:val="24"/>
      <w:szCs w:val="27"/>
      <w:lang w:eastAsia="en-GB"/>
    </w:rPr>
  </w:style>
  <w:style w:type="character" w:styleId="Hyperlink">
    <w:name w:val="Hyperlink"/>
    <w:basedOn w:val="DefaultParagraphFont"/>
    <w:uiPriority w:val="99"/>
    <w:unhideWhenUsed/>
    <w:rsid w:val="003B1824"/>
    <w:rPr>
      <w:color w:val="0000FF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D2178E"/>
    <w:pPr>
      <w:spacing w:after="0" w:line="240" w:lineRule="auto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17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178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4772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65F21"/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766D04"/>
    <w:pPr>
      <w:spacing w:before="480" w:beforeAutospacing="0" w:after="0" w:afterAutospacing="0" w:line="276" w:lineRule="auto"/>
      <w:contextualSpacing w:val="0"/>
      <w:jc w:val="left"/>
      <w:outlineLvl w:val="9"/>
    </w:pPr>
    <w:rPr>
      <w:rFonts w:asciiTheme="majorHAnsi" w:hAnsiTheme="majorHAnsi"/>
      <w:color w:val="365F91" w:themeColor="accent1" w:themeShade="BF"/>
      <w:sz w:val="28"/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766D0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96422"/>
    <w:pPr>
      <w:tabs>
        <w:tab w:val="right" w:leader="dot" w:pos="9016"/>
      </w:tabs>
      <w:spacing w:after="0" w:line="480" w:lineRule="auto"/>
      <w:ind w:left="220"/>
    </w:pPr>
    <w:rPr>
      <w:rFonts w:ascii="Times New Roman" w:hAnsi="Times New Roman" w:cs="Times New Roman"/>
      <w:noProof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766D04"/>
    <w:pPr>
      <w:spacing w:after="100"/>
      <w:ind w:left="440"/>
    </w:pPr>
  </w:style>
  <w:style w:type="table" w:styleId="TableGrid">
    <w:name w:val="Table Grid"/>
    <w:basedOn w:val="TableNormal"/>
    <w:uiPriority w:val="59"/>
    <w:rsid w:val="00F367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0">
    <w:name w:val="Heading #2_"/>
    <w:basedOn w:val="DefaultParagraphFont"/>
    <w:link w:val="Heading21"/>
    <w:rsid w:val="00283785"/>
    <w:rPr>
      <w:b/>
      <w:bCs/>
      <w:shd w:val="clear" w:color="auto" w:fill="FFFFFF"/>
    </w:rPr>
  </w:style>
  <w:style w:type="paragraph" w:customStyle="1" w:styleId="Heading21">
    <w:name w:val="Heading #2"/>
    <w:basedOn w:val="Normal"/>
    <w:link w:val="Heading20"/>
    <w:rsid w:val="00283785"/>
    <w:pPr>
      <w:widowControl w:val="0"/>
      <w:shd w:val="clear" w:color="auto" w:fill="FFFFFF"/>
      <w:spacing w:after="180" w:line="0" w:lineRule="atLeast"/>
      <w:jc w:val="center"/>
      <w:outlineLvl w:val="1"/>
    </w:pPr>
    <w:rPr>
      <w:b/>
      <w:bCs/>
    </w:rPr>
  </w:style>
  <w:style w:type="character" w:customStyle="1" w:styleId="Bodytext2">
    <w:name w:val="Body text (2)_"/>
    <w:basedOn w:val="DefaultParagraphFont"/>
    <w:link w:val="Bodytext20"/>
    <w:rsid w:val="004079A9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4079A9"/>
    <w:pPr>
      <w:widowControl w:val="0"/>
      <w:shd w:val="clear" w:color="auto" w:fill="FFFFFF"/>
      <w:spacing w:after="780" w:line="413" w:lineRule="exact"/>
      <w:ind w:hanging="357"/>
      <w:jc w:val="both"/>
    </w:pPr>
  </w:style>
  <w:style w:type="character" w:customStyle="1" w:styleId="Tableofcontents3">
    <w:name w:val="Table of contents (3)_"/>
    <w:basedOn w:val="DefaultParagraphFont"/>
    <w:link w:val="Tableofcontents30"/>
    <w:rsid w:val="004079A9"/>
    <w:rPr>
      <w:shd w:val="clear" w:color="auto" w:fill="FFFFFF"/>
    </w:rPr>
  </w:style>
  <w:style w:type="paragraph" w:customStyle="1" w:styleId="Tableofcontents30">
    <w:name w:val="Table of contents (3)"/>
    <w:basedOn w:val="Normal"/>
    <w:link w:val="Tableofcontents3"/>
    <w:rsid w:val="004079A9"/>
    <w:pPr>
      <w:widowControl w:val="0"/>
      <w:shd w:val="clear" w:color="auto" w:fill="FFFFFF"/>
      <w:spacing w:before="360" w:after="0" w:line="610" w:lineRule="exact"/>
      <w:ind w:firstLine="46"/>
      <w:jc w:val="both"/>
    </w:pPr>
  </w:style>
  <w:style w:type="paragraph" w:styleId="TableofFigures">
    <w:name w:val="table of figures"/>
    <w:basedOn w:val="Normal"/>
    <w:next w:val="Normal"/>
    <w:uiPriority w:val="99"/>
    <w:unhideWhenUsed/>
    <w:rsid w:val="00376CB9"/>
    <w:pPr>
      <w:spacing w:after="0"/>
      <w:ind w:left="440" w:hanging="440"/>
    </w:pPr>
    <w:rPr>
      <w:rFonts w:cstheme="minorHAnsi"/>
      <w:b/>
      <w:bCs/>
      <w:sz w:val="20"/>
      <w:szCs w:val="24"/>
    </w:rPr>
  </w:style>
  <w:style w:type="character" w:customStyle="1" w:styleId="Default0">
    <w:name w:val="Default Знак"/>
    <w:basedOn w:val="DefaultParagraphFont"/>
    <w:link w:val="Default"/>
    <w:rsid w:val="006056B0"/>
    <w:rPr>
      <w:rFonts w:ascii="Times New Roman" w:hAnsi="Times New Roman" w:cs="Times New Roman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529E4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CC548C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7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repository.uonbi.ac.ke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sycnet.apa.org/record/1997-30052-00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urworldindata.org/intelligence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joanfreeman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ublicschoolreview.com/blog/10-characteristics-of-the-gifted-chil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D1DE5-C99B-4207-B2AC-E7B8CCC1B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1542</Words>
  <Characters>8795</Characters>
  <Application>Microsoft Office Word</Application>
  <DocSecurity>0</DocSecurity>
  <Lines>73</Lines>
  <Paragraphs>20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Заголовки</vt:lpstr>
      </vt:variant>
      <vt:variant>
        <vt:i4>70</vt:i4>
      </vt:variant>
    </vt:vector>
  </HeadingPairs>
  <TitlesOfParts>
    <vt:vector size="72" baseType="lpstr">
      <vt:lpstr/>
      <vt:lpstr/>
      <vt:lpstr>Declaration</vt:lpstr>
      <vt:lpstr>Dedication</vt:lpstr>
      <vt:lpstr>List of tables</vt:lpstr>
      <vt:lpstr>List of Figures</vt:lpstr>
      <vt:lpstr>Abstract</vt:lpstr>
      <vt:lpstr>Introduction</vt:lpstr>
      <vt:lpstr>    1.0 Background</vt:lpstr>
      <vt:lpstr>    1.1 Definition of IQ</vt:lpstr>
      <vt:lpstr>    1.2 Development of IQ concept</vt:lpstr>
      <vt:lpstr>    </vt:lpstr>
      <vt:lpstr>    </vt:lpstr>
      <vt:lpstr>    1.3 Types of Standardized IQ Tests</vt:lpstr>
      <vt:lpstr>    1.4 Statement of the Problem</vt:lpstr>
      <vt:lpstr>    1.5 Research Purpose</vt:lpstr>
      <vt:lpstr>    </vt:lpstr>
      <vt:lpstr>    </vt:lpstr>
      <vt:lpstr>    1.6 Research Objectives</vt:lpstr>
      <vt:lpstr>    1.7 Research Questions</vt:lpstr>
      <vt:lpstr>    1.8 Significance of Research</vt:lpstr>
      <vt:lpstr>    1.9 Limitations and Delimitations</vt:lpstr>
      <vt:lpstr>    2.0 Justification for the Study</vt:lpstr>
      <vt:lpstr>Literature Review</vt:lpstr>
      <vt:lpstr>    2.1 Definition of Key Terms</vt:lpstr>
      <vt:lpstr>    2.2 Characteristics of High IQ students</vt:lpstr>
      <vt:lpstr>    2.3 Cognitive Development</vt:lpstr>
      <vt:lpstr>    2.4 Identification of High IQ Students</vt:lpstr>
      <vt:lpstr>    2.4.1 Teacher’s Identification of Giftedness</vt:lpstr>
      <vt:lpstr>    2.4.2 Parent’s identification of giftedness</vt:lpstr>
      <vt:lpstr>    2.4.3 Self-Identification</vt:lpstr>
      <vt:lpstr>    2.4.4 Peer Identification</vt:lpstr>
      <vt:lpstr>    2.5 Levels of Giftedness</vt:lpstr>
      <vt:lpstr>    2.6 Challenges of High IQ Students in Elementary and High School</vt:lpstr>
      <vt:lpstr>    </vt:lpstr>
      <vt:lpstr>    2.7 Challenges of Gifted Students with Health Conditions</vt:lpstr>
      <vt:lpstr>        2.7.1 ADHD (Attention Deficit Hyperactivity Disorder)</vt:lpstr>
      <vt:lpstr>        2.7.2 Asperger’s syndrome (AS)</vt:lpstr>
      <vt:lpstr>    2.8 Gender and IQ: Performance of females vs. males</vt:lpstr>
      <vt:lpstr>        2.8 Learning Environment that Assists Gifted Students</vt:lpstr>
      <vt:lpstr>        2.8.1 Differentiated Instructions</vt:lpstr>
      <vt:lpstr>        2.8.2 Enrichment Program</vt:lpstr>
      <vt:lpstr>    2.9 How Technology Influence Gifted Students</vt:lpstr>
      <vt:lpstr>    3.0 High IQ Students in Regular Classrooms</vt:lpstr>
      <vt:lpstr>    3.1 Role of Parents in Developing High IQ Children</vt:lpstr>
      <vt:lpstr>    3.2 Current Programs for High IQ Students</vt:lpstr>
      <vt:lpstr>        3.2.1 Full Inclusion</vt:lpstr>
      <vt:lpstr>        3.2.2 Cluster Grouping </vt:lpstr>
      <vt:lpstr>        3.3.3 Ability Learning </vt:lpstr>
      <vt:lpstr>        3.3.4 Pull-out Programs</vt:lpstr>
      <vt:lpstr>Theoretical Framework</vt:lpstr>
      <vt:lpstr>    School-Wide Enrichment Model (SEM)</vt:lpstr>
      <vt:lpstr>Methodology</vt:lpstr>
      <vt:lpstr>    3.0 Abductive Approach</vt:lpstr>
      <vt:lpstr>    3.1 Explorative and Explanatory Approach</vt:lpstr>
      <vt:lpstr>    3.2 Data Collection and Instruments</vt:lpstr>
      <vt:lpstr>    3.3 Sample and Sampling Procedure</vt:lpstr>
      <vt:lpstr>        3.3.1 Effects of Enrichment Program</vt:lpstr>
      <vt:lpstr>        3.3.2 Gender and IQ</vt:lpstr>
      <vt:lpstr>        3.3.3 Impact of Technology</vt:lpstr>
      <vt:lpstr>        3.3.4 How Parents Help their Gifted Children Achieve Full Potential</vt:lpstr>
      <vt:lpstr>Data Presentation and Analysis</vt:lpstr>
      <vt:lpstr>    4.0 Effects of Enrichment Program</vt:lpstr>
      <vt:lpstr>    4.1 Gender and IQ</vt:lpstr>
      <vt:lpstr>    4.2 Impact of technology</vt:lpstr>
      <vt:lpstr>    4.3 Characteristic of Gifted Families</vt:lpstr>
      <vt:lpstr>    Gender and IQ</vt:lpstr>
      <vt:lpstr>    Impact of Technology</vt:lpstr>
      <vt:lpstr>    How Parents Help their Gifted Children Achieve Full Potential</vt:lpstr>
      <vt:lpstr>    Enrichment Program</vt:lpstr>
      <vt:lpstr>Recommendations and Conclusion</vt:lpstr>
      <vt:lpstr>References</vt:lpstr>
    </vt:vector>
  </TitlesOfParts>
  <Company/>
  <LinksUpToDate>false</LinksUpToDate>
  <CharactersWithSpaces>10317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Esraa Malky</dc:creator>
  <cp:lastModifiedBy>ADM</cp:lastModifiedBy>
  <cp:revision>2</cp:revision>
  <cp:lastPrinted>2017-12-13T09:14:00Z</cp:lastPrinted>
  <dcterms:created xsi:type="dcterms:W3CDTF">2017-12-14T18:52:00Z</dcterms:created>
  <dcterms:modified xsi:type="dcterms:W3CDTF">2017-12-14T18:52:00Z</dcterms:modified>
</cp:coreProperties>
</file>